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522" w:rsidRDefault="004D5691">
      <w:pPr>
        <w:framePr w:w="1576" w:h="1310" w:wrap="notBeside" w:vAnchor="page" w:hAnchor="page" w:x="5331" w:y="398" w:anchorLock="1"/>
      </w:pPr>
      <w:r>
        <w:rPr>
          <w:noProof/>
        </w:rPr>
        <w:drawing>
          <wp:inline distT="0" distB="0" distL="0" distR="0" wp14:anchorId="7F0F1C43" wp14:editId="01BC386B">
            <wp:extent cx="1000125" cy="1000125"/>
            <wp:effectExtent l="0" t="0" r="952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6522" w:rsidRDefault="00C16522">
      <w:pPr>
        <w:jc w:val="center"/>
        <w:rPr>
          <w:sz w:val="10"/>
        </w:rPr>
      </w:pPr>
    </w:p>
    <w:p w:rsidR="00BF4E4C" w:rsidRPr="00BF4E4C" w:rsidRDefault="00BF4E4C" w:rsidP="00BF4E4C">
      <w:pPr>
        <w:pBdr>
          <w:bottom w:val="single" w:sz="6" w:space="0" w:color="808080"/>
        </w:pBdr>
        <w:jc w:val="center"/>
        <w:rPr>
          <w:b/>
        </w:rPr>
      </w:pPr>
      <w:r>
        <w:t xml:space="preserve">       </w:t>
      </w:r>
      <w:r w:rsidRPr="00BF4E4C">
        <w:rPr>
          <w:b/>
        </w:rPr>
        <w:t>Daniel GREMILLET</w:t>
      </w:r>
    </w:p>
    <w:p w:rsidR="00BF4E4C" w:rsidRDefault="00BF4E4C" w:rsidP="00BF4E4C">
      <w:pPr>
        <w:pBdr>
          <w:bottom w:val="single" w:sz="6" w:space="0" w:color="808080"/>
        </w:pBdr>
        <w:jc w:val="center"/>
      </w:pPr>
      <w:r>
        <w:t xml:space="preserve">       Sénateur des Vosges</w:t>
      </w:r>
    </w:p>
    <w:p w:rsidR="00BF4E4C" w:rsidRDefault="00BF4E4C" w:rsidP="00BF4E4C">
      <w:pPr>
        <w:pBdr>
          <w:bottom w:val="single" w:sz="6" w:space="0" w:color="808080"/>
        </w:pBdr>
        <w:jc w:val="center"/>
      </w:pPr>
    </w:p>
    <w:p w:rsidR="00BF0674" w:rsidRPr="00942EB7" w:rsidRDefault="00BF4E4C" w:rsidP="00942EB7">
      <w:pPr>
        <w:pBdr>
          <w:bottom w:val="single" w:sz="6" w:space="0" w:color="808080"/>
        </w:pBdr>
        <w:jc w:val="center"/>
        <w:rPr>
          <w:b/>
        </w:rPr>
      </w:pPr>
      <w:r w:rsidRPr="00BF4E4C">
        <w:rPr>
          <w:rFonts w:ascii="Courier New" w:hAnsi="Courier New"/>
          <w:b/>
          <w:color w:val="808080"/>
          <w:sz w:val="56"/>
          <w:szCs w:val="56"/>
        </w:rPr>
        <w:t>Communiqué de presse</w:t>
      </w:r>
    </w:p>
    <w:p w:rsidR="00942EB7" w:rsidRDefault="001C04DD" w:rsidP="00AE2085">
      <w:pPr>
        <w:spacing w:before="100" w:beforeAutospacing="1" w:after="100" w:afterAutospacing="1"/>
        <w:jc w:val="right"/>
        <w:rPr>
          <w:rFonts w:ascii="Verdana" w:hAnsi="Verdana" w:cs="Calibri"/>
          <w:color w:val="000000"/>
          <w:sz w:val="22"/>
          <w:szCs w:val="22"/>
          <w:bdr w:val="none" w:sz="0" w:space="0" w:color="auto" w:frame="1"/>
        </w:rPr>
      </w:pPr>
      <w:r w:rsidRPr="00942EB7">
        <w:rPr>
          <w:rFonts w:ascii="Verdana" w:hAnsi="Verdana" w:cs="Calibri"/>
          <w:color w:val="000000"/>
          <w:sz w:val="22"/>
          <w:szCs w:val="22"/>
          <w:bdr w:val="none" w:sz="0" w:space="0" w:color="auto" w:frame="1"/>
        </w:rPr>
        <w:t xml:space="preserve">Paris, le </w:t>
      </w:r>
      <w:r w:rsidR="00E049A3" w:rsidRPr="00942EB7">
        <w:rPr>
          <w:rFonts w:ascii="Verdana" w:hAnsi="Verdana" w:cs="Calibri"/>
          <w:color w:val="000000"/>
          <w:sz w:val="22"/>
          <w:szCs w:val="22"/>
          <w:bdr w:val="none" w:sz="0" w:space="0" w:color="auto" w:frame="1"/>
        </w:rPr>
        <w:t>19 décembre</w:t>
      </w:r>
      <w:r w:rsidR="00C76421" w:rsidRPr="00942EB7">
        <w:rPr>
          <w:rFonts w:ascii="Verdana" w:hAnsi="Verdana" w:cs="Calibri"/>
          <w:color w:val="000000"/>
          <w:sz w:val="22"/>
          <w:szCs w:val="22"/>
          <w:bdr w:val="none" w:sz="0" w:space="0" w:color="auto" w:frame="1"/>
        </w:rPr>
        <w:t xml:space="preserve"> 2018</w:t>
      </w:r>
      <w:r w:rsidRPr="00942EB7">
        <w:rPr>
          <w:rFonts w:ascii="Verdana" w:hAnsi="Verdana" w:cs="Calibri"/>
          <w:color w:val="000000"/>
          <w:sz w:val="22"/>
          <w:szCs w:val="22"/>
          <w:bdr w:val="none" w:sz="0" w:space="0" w:color="auto" w:frame="1"/>
        </w:rPr>
        <w:fldChar w:fldCharType="begin"/>
      </w:r>
      <w:r w:rsidRPr="00942EB7">
        <w:rPr>
          <w:rFonts w:ascii="Verdana" w:hAnsi="Verdana" w:cs="Calibri"/>
          <w:color w:val="000000"/>
          <w:sz w:val="22"/>
          <w:szCs w:val="22"/>
          <w:bdr w:val="none" w:sz="0" w:space="0" w:color="auto" w:frame="1"/>
        </w:rPr>
        <w:instrText xml:space="preserve">  </w:instrText>
      </w:r>
      <w:r w:rsidRPr="00942EB7">
        <w:rPr>
          <w:rFonts w:ascii="Verdana" w:hAnsi="Verdana" w:cs="Calibri"/>
          <w:color w:val="000000"/>
          <w:sz w:val="22"/>
          <w:szCs w:val="22"/>
          <w:bdr w:val="none" w:sz="0" w:space="0" w:color="auto" w:frame="1"/>
        </w:rPr>
        <w:fldChar w:fldCharType="end"/>
      </w:r>
    </w:p>
    <w:p w:rsidR="00AE2085" w:rsidRPr="00AE2085" w:rsidRDefault="00AE2085" w:rsidP="00AE2085">
      <w:pPr>
        <w:spacing w:before="100" w:beforeAutospacing="1" w:after="100" w:afterAutospacing="1"/>
        <w:jc w:val="right"/>
        <w:rPr>
          <w:rFonts w:ascii="Verdana" w:hAnsi="Verdana" w:cs="Calibri"/>
          <w:color w:val="000000"/>
          <w:sz w:val="22"/>
          <w:szCs w:val="22"/>
          <w:bdr w:val="none" w:sz="0" w:space="0" w:color="auto" w:frame="1"/>
        </w:rPr>
      </w:pPr>
    </w:p>
    <w:p w:rsidR="00BF0674" w:rsidRPr="00942EB7" w:rsidRDefault="00374FD3" w:rsidP="00942EB7">
      <w:pPr>
        <w:spacing w:before="100" w:beforeAutospacing="1" w:after="100" w:afterAutospacing="1"/>
        <w:jc w:val="center"/>
        <w:rPr>
          <w:b/>
          <w:smallCaps/>
          <w:szCs w:val="24"/>
        </w:rPr>
      </w:pPr>
      <w:r w:rsidRPr="00BF0674">
        <w:rPr>
          <w:rFonts w:ascii="Verdana" w:hAnsi="Verdana" w:cs="Calibri"/>
          <w:b/>
          <w:color w:val="000000"/>
          <w:szCs w:val="24"/>
          <w:bdr w:val="none" w:sz="0" w:space="0" w:color="auto" w:frame="1"/>
        </w:rPr>
        <w:t xml:space="preserve">Crédit d’impôt transition énergétique : </w:t>
      </w:r>
      <w:r w:rsidR="00E71D09" w:rsidRPr="00BF0674">
        <w:rPr>
          <w:rFonts w:ascii="Verdana" w:hAnsi="Verdana" w:cs="Calibri"/>
          <w:b/>
          <w:color w:val="000000"/>
          <w:szCs w:val="24"/>
          <w:bdr w:val="none" w:sz="0" w:space="0" w:color="auto" w:frame="1"/>
        </w:rPr>
        <w:t xml:space="preserve">le </w:t>
      </w:r>
      <w:r w:rsidR="003904E1" w:rsidRPr="00BF0674">
        <w:rPr>
          <w:rFonts w:ascii="Verdana" w:hAnsi="Verdana" w:cs="Calibri"/>
          <w:b/>
          <w:color w:val="000000"/>
          <w:szCs w:val="24"/>
          <w:bdr w:val="none" w:sz="0" w:space="0" w:color="auto" w:frame="1"/>
        </w:rPr>
        <w:t xml:space="preserve">Gouvernement finit par entendre le Sénat sur les fenêtres </w:t>
      </w:r>
      <w:r w:rsidR="00BF0674" w:rsidRPr="00BF0674">
        <w:rPr>
          <w:rFonts w:ascii="Verdana" w:hAnsi="Verdana" w:cs="Calibri"/>
          <w:b/>
          <w:color w:val="000000"/>
          <w:szCs w:val="24"/>
          <w:bdr w:val="none" w:sz="0" w:space="0" w:color="auto" w:frame="1"/>
        </w:rPr>
        <w:t>et intègre l’amendement GREMILLET dans la loi de finances pour 2019</w:t>
      </w:r>
      <w:r w:rsidR="00BF0674" w:rsidRPr="00BF0674">
        <w:rPr>
          <w:b/>
          <w:smallCaps/>
          <w:szCs w:val="24"/>
        </w:rPr>
        <w:t xml:space="preserve"> </w:t>
      </w:r>
    </w:p>
    <w:p w:rsidR="00BF4E4C" w:rsidRPr="00BF0674" w:rsidRDefault="00BF4E4C">
      <w:pPr>
        <w:spacing w:before="100" w:beforeAutospacing="1" w:after="100" w:afterAutospacing="1"/>
        <w:rPr>
          <w:rFonts w:ascii="Verdana" w:hAnsi="Verdana" w:cs="Calibri"/>
          <w:color w:val="000000"/>
          <w:sz w:val="22"/>
          <w:szCs w:val="22"/>
          <w:bdr w:val="none" w:sz="0" w:space="0" w:color="auto" w:frame="1"/>
        </w:rPr>
      </w:pPr>
      <w:r w:rsidRPr="00BF0674">
        <w:rPr>
          <w:rFonts w:ascii="Verdana" w:hAnsi="Verdana" w:cs="Calibri"/>
          <w:color w:val="000000"/>
          <w:sz w:val="22"/>
          <w:szCs w:val="22"/>
          <w:bdr w:val="none" w:sz="0" w:space="0" w:color="auto" w:frame="1"/>
        </w:rPr>
        <w:t xml:space="preserve">Au lendemain de la discussion, en nouvelle lecture, du projet de de loi de finances </w:t>
      </w:r>
      <w:r w:rsidR="0081636F" w:rsidRPr="00BF0674">
        <w:rPr>
          <w:rFonts w:ascii="Verdana" w:hAnsi="Verdana" w:cs="Calibri"/>
          <w:color w:val="000000"/>
          <w:sz w:val="22"/>
          <w:szCs w:val="22"/>
          <w:bdr w:val="none" w:sz="0" w:space="0" w:color="auto" w:frame="1"/>
        </w:rPr>
        <w:t xml:space="preserve">(PJL) </w:t>
      </w:r>
      <w:r w:rsidRPr="00BF0674">
        <w:rPr>
          <w:rFonts w:ascii="Verdana" w:hAnsi="Verdana" w:cs="Calibri"/>
          <w:color w:val="000000"/>
          <w:sz w:val="22"/>
          <w:szCs w:val="22"/>
          <w:bdr w:val="none" w:sz="0" w:space="0" w:color="auto" w:frame="1"/>
        </w:rPr>
        <w:t>pour 2019, Daniel GREMILLET</w:t>
      </w:r>
      <w:r w:rsidR="00942EB7">
        <w:rPr>
          <w:rFonts w:ascii="Verdana" w:hAnsi="Verdana" w:cs="Calibri"/>
          <w:color w:val="000000"/>
          <w:sz w:val="22"/>
          <w:szCs w:val="22"/>
          <w:bdr w:val="none" w:sz="0" w:space="0" w:color="auto" w:frame="1"/>
        </w:rPr>
        <w:t>, Sénateur des Vosges et Rapporteur des crédits « Energie »</w:t>
      </w:r>
      <w:r w:rsidRPr="00BF0674">
        <w:rPr>
          <w:rFonts w:ascii="Verdana" w:hAnsi="Verdana" w:cs="Calibri"/>
          <w:color w:val="000000"/>
          <w:sz w:val="22"/>
          <w:szCs w:val="22"/>
          <w:bdr w:val="none" w:sz="0" w:space="0" w:color="auto" w:frame="1"/>
        </w:rPr>
        <w:t xml:space="preserve">, </w:t>
      </w:r>
      <w:r w:rsidR="00BF0674" w:rsidRPr="00BF0674">
        <w:rPr>
          <w:rFonts w:ascii="Verdana" w:hAnsi="Verdana" w:cs="Calibri"/>
          <w:color w:val="000000"/>
          <w:sz w:val="22"/>
          <w:szCs w:val="22"/>
          <w:bdr w:val="none" w:sz="0" w:space="0" w:color="auto" w:frame="1"/>
        </w:rPr>
        <w:t>dénonce</w:t>
      </w:r>
      <w:r w:rsidRPr="00BF0674">
        <w:rPr>
          <w:rFonts w:ascii="Verdana" w:hAnsi="Verdana" w:cs="Calibri"/>
          <w:color w:val="000000"/>
          <w:sz w:val="22"/>
          <w:szCs w:val="22"/>
          <w:bdr w:val="none" w:sz="0" w:space="0" w:color="auto" w:frame="1"/>
        </w:rPr>
        <w:t xml:space="preserve"> la manœuvre politicienne de l’Exéc</w:t>
      </w:r>
      <w:r w:rsidR="00013D56" w:rsidRPr="00BF0674">
        <w:rPr>
          <w:rFonts w:ascii="Verdana" w:hAnsi="Verdana" w:cs="Calibri"/>
          <w:color w:val="000000"/>
          <w:sz w:val="22"/>
          <w:szCs w:val="22"/>
          <w:bdr w:val="none" w:sz="0" w:space="0" w:color="auto" w:frame="1"/>
        </w:rPr>
        <w:t xml:space="preserve">utif. </w:t>
      </w:r>
    </w:p>
    <w:p w:rsidR="0081636F" w:rsidRPr="00BF0674" w:rsidRDefault="00BF4E4C" w:rsidP="0081636F">
      <w:pPr>
        <w:spacing w:before="100" w:beforeAutospacing="1" w:after="100" w:afterAutospacing="1"/>
        <w:rPr>
          <w:rFonts w:ascii="Verdana" w:hAnsi="Verdana" w:cs="Calibri"/>
          <w:color w:val="000000"/>
          <w:sz w:val="22"/>
          <w:szCs w:val="22"/>
          <w:bdr w:val="none" w:sz="0" w:space="0" w:color="auto" w:frame="1"/>
        </w:rPr>
      </w:pPr>
      <w:r w:rsidRPr="00BF0674">
        <w:rPr>
          <w:rFonts w:ascii="Verdana" w:hAnsi="Verdana" w:cs="Calibri"/>
          <w:color w:val="000000"/>
          <w:sz w:val="22"/>
          <w:szCs w:val="22"/>
          <w:bdr w:val="none" w:sz="0" w:space="0" w:color="auto" w:frame="1"/>
        </w:rPr>
        <w:t>« </w:t>
      </w:r>
      <w:r w:rsidR="00FD0B88" w:rsidRPr="00BF0674">
        <w:rPr>
          <w:rFonts w:ascii="Verdana" w:hAnsi="Verdana" w:cs="Calibri"/>
          <w:i/>
          <w:color w:val="000000"/>
          <w:sz w:val="22"/>
          <w:szCs w:val="22"/>
          <w:u w:val="single"/>
          <w:bdr w:val="none" w:sz="0" w:space="0" w:color="auto" w:frame="1"/>
        </w:rPr>
        <w:t>Contrairement à ce que la communication gouvernementale</w:t>
      </w:r>
      <w:r w:rsidR="0081636F" w:rsidRPr="00BF0674">
        <w:rPr>
          <w:rFonts w:ascii="Verdana" w:hAnsi="Verdana" w:cs="Calibri"/>
          <w:i/>
          <w:color w:val="000000"/>
          <w:sz w:val="22"/>
          <w:szCs w:val="22"/>
          <w:u w:val="single"/>
          <w:bdr w:val="none" w:sz="0" w:space="0" w:color="auto" w:frame="1"/>
        </w:rPr>
        <w:t xml:space="preserve"> </w:t>
      </w:r>
      <w:r w:rsidR="0081636F" w:rsidRPr="00BF0674">
        <w:rPr>
          <w:rFonts w:ascii="Verdana" w:hAnsi="Verdana" w:cs="Calibri"/>
          <w:i/>
          <w:color w:val="000000"/>
          <w:sz w:val="22"/>
          <w:szCs w:val="22"/>
          <w:bdr w:val="none" w:sz="0" w:space="0" w:color="auto" w:frame="1"/>
        </w:rPr>
        <w:t>diffusée ces dernières heures</w:t>
      </w:r>
      <w:r w:rsidR="00FD0B88" w:rsidRPr="00BF0674">
        <w:rPr>
          <w:rFonts w:ascii="Verdana" w:hAnsi="Verdana" w:cs="Calibri"/>
          <w:i/>
          <w:color w:val="000000"/>
          <w:sz w:val="22"/>
          <w:szCs w:val="22"/>
          <w:bdr w:val="none" w:sz="0" w:space="0" w:color="auto" w:frame="1"/>
        </w:rPr>
        <w:t xml:space="preserve"> pourrait laisser croire,</w:t>
      </w:r>
      <w:r w:rsidR="00FD0B88" w:rsidRPr="00BF0674">
        <w:rPr>
          <w:rFonts w:ascii="Verdana" w:hAnsi="Verdana" w:cs="Calibri"/>
          <w:i/>
          <w:color w:val="000000"/>
          <w:sz w:val="22"/>
          <w:szCs w:val="22"/>
          <w:u w:val="single"/>
          <w:bdr w:val="none" w:sz="0" w:space="0" w:color="auto" w:frame="1"/>
        </w:rPr>
        <w:t xml:space="preserve"> c’est bien le Sénat qui a réintroduit</w:t>
      </w:r>
      <w:r w:rsidR="00FD0B88" w:rsidRPr="00BF0674">
        <w:rPr>
          <w:rFonts w:ascii="Verdana" w:hAnsi="Verdana" w:cs="Calibri"/>
          <w:i/>
          <w:color w:val="000000"/>
          <w:sz w:val="22"/>
          <w:szCs w:val="22"/>
          <w:bdr w:val="none" w:sz="0" w:space="0" w:color="auto" w:frame="1"/>
        </w:rPr>
        <w:t xml:space="preserve">, le 10 décembre dernier, </w:t>
      </w:r>
      <w:r w:rsidR="00FD0B88" w:rsidRPr="00BF0674">
        <w:rPr>
          <w:rFonts w:ascii="Verdana" w:hAnsi="Verdana" w:cs="Calibri"/>
          <w:i/>
          <w:color w:val="000000"/>
          <w:sz w:val="22"/>
          <w:szCs w:val="22"/>
          <w:u w:val="single"/>
          <w:bdr w:val="none" w:sz="0" w:space="0" w:color="auto" w:frame="1"/>
        </w:rPr>
        <w:t>les fenêtres parmi les dépenses éligibles au crédit d’impôt transition énergétique (CITE)</w:t>
      </w:r>
      <w:r w:rsidRPr="00BF0674">
        <w:rPr>
          <w:rFonts w:ascii="Verdana" w:hAnsi="Verdana" w:cs="Calibri"/>
          <w:i/>
          <w:color w:val="000000"/>
          <w:sz w:val="22"/>
          <w:szCs w:val="22"/>
          <w:u w:val="single"/>
          <w:bdr w:val="none" w:sz="0" w:space="0" w:color="auto" w:frame="1"/>
        </w:rPr>
        <w:t xml:space="preserve"> </w:t>
      </w:r>
      <w:r w:rsidR="0081636F" w:rsidRPr="00BF0674">
        <w:rPr>
          <w:rFonts w:ascii="Verdana" w:hAnsi="Verdana" w:cs="Calibri"/>
          <w:i/>
          <w:color w:val="000000"/>
          <w:sz w:val="22"/>
          <w:szCs w:val="22"/>
          <w:u w:val="single"/>
          <w:bdr w:val="none" w:sz="0" w:space="0" w:color="auto" w:frame="1"/>
        </w:rPr>
        <w:t xml:space="preserve">à hauteur de 15 % </w:t>
      </w:r>
      <w:r w:rsidRPr="00BF0674">
        <w:rPr>
          <w:rFonts w:ascii="Verdana" w:hAnsi="Verdana" w:cs="Calibri"/>
          <w:i/>
          <w:color w:val="000000"/>
          <w:sz w:val="22"/>
          <w:szCs w:val="22"/>
          <w:u w:val="single"/>
          <w:bdr w:val="none" w:sz="0" w:space="0" w:color="auto" w:frame="1"/>
        </w:rPr>
        <w:t>en adoptant l’amendement que j’ai déposé</w:t>
      </w:r>
      <w:r w:rsidR="0081636F" w:rsidRPr="00BF0674">
        <w:rPr>
          <w:rFonts w:ascii="Verdana" w:hAnsi="Verdana" w:cs="Calibri"/>
          <w:i/>
          <w:color w:val="000000"/>
          <w:sz w:val="22"/>
          <w:szCs w:val="22"/>
          <w:bdr w:val="none" w:sz="0" w:space="0" w:color="auto" w:frame="1"/>
        </w:rPr>
        <w:t xml:space="preserve"> et fait adopter </w:t>
      </w:r>
      <w:r w:rsidR="00013D56" w:rsidRPr="00BF0674">
        <w:rPr>
          <w:rFonts w:ascii="Verdana" w:hAnsi="Verdana" w:cs="Calibri"/>
          <w:i/>
          <w:color w:val="000000"/>
          <w:sz w:val="22"/>
          <w:szCs w:val="22"/>
          <w:bdr w:val="none" w:sz="0" w:space="0" w:color="auto" w:frame="1"/>
        </w:rPr>
        <w:t>aux côtés de mes collègues de la Commission des affaires économiques</w:t>
      </w:r>
      <w:r w:rsidR="0081636F" w:rsidRPr="00BF0674">
        <w:rPr>
          <w:rFonts w:ascii="Verdana" w:hAnsi="Verdana" w:cs="Calibri"/>
          <w:color w:val="000000"/>
          <w:sz w:val="22"/>
          <w:szCs w:val="22"/>
          <w:bdr w:val="none" w:sz="0" w:space="0" w:color="auto" w:frame="1"/>
        </w:rPr>
        <w:t xml:space="preserve"> </w:t>
      </w:r>
      <w:r w:rsidRPr="00BF0674">
        <w:rPr>
          <w:rFonts w:ascii="Verdana" w:hAnsi="Verdana" w:cs="Calibri"/>
          <w:color w:val="000000"/>
          <w:sz w:val="22"/>
          <w:szCs w:val="22"/>
          <w:bdr w:val="none" w:sz="0" w:space="0" w:color="auto" w:frame="1"/>
        </w:rPr>
        <w:t>»</w:t>
      </w:r>
      <w:r w:rsidR="0081636F" w:rsidRPr="00BF0674">
        <w:rPr>
          <w:rFonts w:ascii="Verdana" w:hAnsi="Verdana" w:cs="Calibri"/>
          <w:color w:val="000000"/>
          <w:sz w:val="22"/>
          <w:szCs w:val="22"/>
          <w:bdr w:val="none" w:sz="0" w:space="0" w:color="auto" w:frame="1"/>
        </w:rPr>
        <w:t xml:space="preserve"> </w:t>
      </w:r>
      <w:r w:rsidR="00BF0674" w:rsidRPr="00BF0674">
        <w:rPr>
          <w:rFonts w:ascii="Verdana" w:hAnsi="Verdana" w:cs="Calibri"/>
          <w:color w:val="000000"/>
          <w:sz w:val="22"/>
          <w:szCs w:val="22"/>
          <w:bdr w:val="none" w:sz="0" w:space="0" w:color="auto" w:frame="1"/>
        </w:rPr>
        <w:t xml:space="preserve">a rappelé excédé </w:t>
      </w:r>
      <w:r w:rsidR="0081636F" w:rsidRPr="00BF0674">
        <w:rPr>
          <w:rFonts w:ascii="Verdana" w:hAnsi="Verdana" w:cs="Calibri"/>
          <w:color w:val="000000"/>
          <w:sz w:val="22"/>
          <w:szCs w:val="22"/>
          <w:bdr w:val="none" w:sz="0" w:space="0" w:color="auto" w:frame="1"/>
        </w:rPr>
        <w:t>Daniel GREMILLET</w:t>
      </w:r>
      <w:r w:rsidR="00942EB7">
        <w:rPr>
          <w:rFonts w:ascii="Verdana" w:hAnsi="Verdana" w:cs="Calibri"/>
          <w:color w:val="000000"/>
          <w:sz w:val="22"/>
          <w:szCs w:val="22"/>
          <w:bdr w:val="none" w:sz="0" w:space="0" w:color="auto" w:frame="1"/>
        </w:rPr>
        <w:t>. « </w:t>
      </w:r>
      <w:r w:rsidR="00942EB7" w:rsidRPr="00942EB7">
        <w:rPr>
          <w:rFonts w:ascii="Verdana" w:hAnsi="Verdana" w:cs="Calibri"/>
          <w:i/>
          <w:color w:val="000000"/>
          <w:sz w:val="22"/>
          <w:szCs w:val="22"/>
          <w:bdr w:val="none" w:sz="0" w:space="0" w:color="auto" w:frame="1"/>
        </w:rPr>
        <w:t>Une fois de plus le Sénat a prouvé sa proximité avec le terrain </w:t>
      </w:r>
      <w:r w:rsidR="00942EB7">
        <w:rPr>
          <w:rFonts w:ascii="Verdana" w:hAnsi="Verdana" w:cs="Calibri"/>
          <w:color w:val="000000"/>
          <w:sz w:val="22"/>
          <w:szCs w:val="22"/>
          <w:bdr w:val="none" w:sz="0" w:space="0" w:color="auto" w:frame="1"/>
        </w:rPr>
        <w:t xml:space="preserve">». </w:t>
      </w:r>
    </w:p>
    <w:p w:rsidR="0081636F" w:rsidRPr="00BF0674" w:rsidRDefault="00013D56" w:rsidP="0081636F">
      <w:pPr>
        <w:spacing w:before="100" w:beforeAutospacing="1" w:after="100" w:afterAutospacing="1"/>
        <w:rPr>
          <w:rFonts w:ascii="Verdana" w:hAnsi="Verdana" w:cs="Calibri"/>
          <w:color w:val="000000"/>
          <w:sz w:val="22"/>
          <w:szCs w:val="22"/>
          <w:bdr w:val="none" w:sz="0" w:space="0" w:color="auto" w:frame="1"/>
        </w:rPr>
      </w:pPr>
      <w:r w:rsidRPr="00BF0674">
        <w:rPr>
          <w:rFonts w:ascii="Verdana" w:hAnsi="Verdana" w:cs="Calibri"/>
          <w:color w:val="000000"/>
          <w:sz w:val="22"/>
          <w:szCs w:val="22"/>
          <w:bdr w:val="none" w:sz="0" w:space="0" w:color="auto" w:frame="1"/>
        </w:rPr>
        <w:t xml:space="preserve">Et de poursuivre : </w:t>
      </w:r>
      <w:r w:rsidR="0081636F" w:rsidRPr="00BF0674">
        <w:rPr>
          <w:rFonts w:ascii="Verdana" w:hAnsi="Verdana" w:cs="Calibri"/>
          <w:color w:val="000000"/>
          <w:sz w:val="22"/>
          <w:szCs w:val="22"/>
          <w:bdr w:val="none" w:sz="0" w:space="0" w:color="auto" w:frame="1"/>
        </w:rPr>
        <w:t>« </w:t>
      </w:r>
      <w:r w:rsidR="00AE2085">
        <w:rPr>
          <w:rFonts w:ascii="Verdana" w:hAnsi="Verdana" w:cs="Calibri"/>
          <w:i/>
          <w:color w:val="000000"/>
          <w:sz w:val="22"/>
          <w:szCs w:val="22"/>
          <w:u w:val="single"/>
          <w:bdr w:val="none" w:sz="0" w:space="0" w:color="auto" w:frame="1"/>
        </w:rPr>
        <w:t>l</w:t>
      </w:r>
      <w:r w:rsidRPr="00BF0674">
        <w:rPr>
          <w:rFonts w:ascii="Verdana" w:hAnsi="Verdana" w:cs="Calibri"/>
          <w:i/>
          <w:color w:val="000000"/>
          <w:sz w:val="22"/>
          <w:szCs w:val="22"/>
          <w:u w:val="single"/>
          <w:bdr w:val="none" w:sz="0" w:space="0" w:color="auto" w:frame="1"/>
        </w:rPr>
        <w:t>es classes moyennes sont les grandes oubliées des dernières annonces du Gouvernement en matière d'énergie</w:t>
      </w:r>
      <w:r w:rsidRPr="00BF0674">
        <w:rPr>
          <w:rFonts w:ascii="Verdana" w:hAnsi="Verdana" w:cs="Calibri"/>
          <w:i/>
          <w:color w:val="000000"/>
          <w:sz w:val="22"/>
          <w:szCs w:val="22"/>
          <w:bdr w:val="none" w:sz="0" w:space="0" w:color="auto" w:frame="1"/>
        </w:rPr>
        <w:t xml:space="preserve"> car elles ne pourront bénéficier ni de la surprime à la conversion, ni de la prime renforcée au remplacement des chaudières au fioul, ni des nouvelles dépenses éligibles au crédit d’impôt transition énergétique (CITE), qui sont soumis à plafonds de ressources, ce qui est inédit pour le CITE. </w:t>
      </w:r>
      <w:r w:rsidR="0081636F" w:rsidRPr="00BF0674">
        <w:rPr>
          <w:rFonts w:ascii="Verdana" w:hAnsi="Verdana" w:cs="Calibri"/>
          <w:i/>
          <w:color w:val="000000"/>
          <w:sz w:val="22"/>
          <w:szCs w:val="22"/>
          <w:u w:val="single"/>
          <w:bdr w:val="none" w:sz="0" w:space="0" w:color="auto" w:frame="1"/>
        </w:rPr>
        <w:t xml:space="preserve">Le Sénat a donc souhaité </w:t>
      </w:r>
      <w:r w:rsidRPr="00BF0674">
        <w:rPr>
          <w:rFonts w:ascii="Verdana" w:hAnsi="Verdana" w:cs="Calibri"/>
          <w:i/>
          <w:color w:val="000000"/>
          <w:sz w:val="22"/>
          <w:szCs w:val="22"/>
          <w:u w:val="single"/>
          <w:bdr w:val="none" w:sz="0" w:space="0" w:color="auto" w:frame="1"/>
        </w:rPr>
        <w:t>réorienter le curseur en faveur des classes moyennes</w:t>
      </w:r>
      <w:r w:rsidR="0081636F" w:rsidRPr="00BF0674">
        <w:rPr>
          <w:rFonts w:ascii="Verdana" w:hAnsi="Verdana" w:cs="Calibri"/>
          <w:i/>
          <w:color w:val="000000"/>
          <w:sz w:val="22"/>
          <w:szCs w:val="22"/>
          <w:u w:val="single"/>
          <w:bdr w:val="none" w:sz="0" w:space="0" w:color="auto" w:frame="1"/>
        </w:rPr>
        <w:t xml:space="preserve"> à travers cet amendement qui figurait dans le PJL pour 2019 avant d’être supprimé par les députés de la majorité</w:t>
      </w:r>
      <w:r w:rsidR="0081636F" w:rsidRPr="00BF0674">
        <w:rPr>
          <w:rFonts w:ascii="Verdana" w:hAnsi="Verdana" w:cs="Calibri"/>
          <w:color w:val="000000"/>
          <w:sz w:val="22"/>
          <w:szCs w:val="22"/>
          <w:bdr w:val="none" w:sz="0" w:space="0" w:color="auto" w:frame="1"/>
        </w:rPr>
        <w:t xml:space="preserve"> » a estimé </w:t>
      </w:r>
      <w:r w:rsidR="002A1376">
        <w:rPr>
          <w:rFonts w:ascii="Verdana" w:hAnsi="Verdana" w:cs="Calibri"/>
          <w:color w:val="000000"/>
          <w:sz w:val="22"/>
          <w:szCs w:val="22"/>
          <w:bdr w:val="none" w:sz="0" w:space="0" w:color="auto" w:frame="1"/>
        </w:rPr>
        <w:t>l’élu vosgien</w:t>
      </w:r>
      <w:r w:rsidR="0081636F" w:rsidRPr="00BF0674">
        <w:rPr>
          <w:rFonts w:ascii="Verdana" w:hAnsi="Verdana" w:cs="Calibri"/>
          <w:color w:val="000000"/>
          <w:sz w:val="22"/>
          <w:szCs w:val="22"/>
          <w:bdr w:val="none" w:sz="0" w:space="0" w:color="auto" w:frame="1"/>
        </w:rPr>
        <w:t xml:space="preserve">. </w:t>
      </w:r>
    </w:p>
    <w:p w:rsidR="00BF4E4C" w:rsidRPr="00BF0674" w:rsidRDefault="0081636F" w:rsidP="0081636F">
      <w:pPr>
        <w:spacing w:before="100" w:beforeAutospacing="1" w:after="100" w:afterAutospacing="1"/>
        <w:rPr>
          <w:rFonts w:ascii="Verdana" w:hAnsi="Verdana" w:cs="Calibri"/>
          <w:i/>
          <w:color w:val="000000"/>
          <w:sz w:val="22"/>
          <w:szCs w:val="22"/>
          <w:bdr w:val="none" w:sz="0" w:space="0" w:color="auto" w:frame="1"/>
        </w:rPr>
      </w:pPr>
      <w:r w:rsidRPr="00BF0674">
        <w:rPr>
          <w:rFonts w:ascii="Verdana" w:hAnsi="Verdana" w:cs="Calibri"/>
          <w:color w:val="000000"/>
          <w:sz w:val="22"/>
          <w:szCs w:val="22"/>
          <w:bdr w:val="none" w:sz="0" w:space="0" w:color="auto" w:frame="1"/>
        </w:rPr>
        <w:t xml:space="preserve"> </w:t>
      </w:r>
      <w:r w:rsidR="00013D56" w:rsidRPr="00BF0674">
        <w:rPr>
          <w:rFonts w:ascii="Verdana" w:hAnsi="Verdana" w:cs="Calibri"/>
          <w:color w:val="000000"/>
          <w:sz w:val="22"/>
          <w:szCs w:val="22"/>
          <w:bdr w:val="none" w:sz="0" w:space="0" w:color="auto" w:frame="1"/>
        </w:rPr>
        <w:t>« </w:t>
      </w:r>
      <w:r w:rsidR="00BF0674" w:rsidRPr="00BF0674">
        <w:rPr>
          <w:rFonts w:ascii="Verdana" w:hAnsi="Verdana" w:cs="Calibri"/>
          <w:i/>
          <w:color w:val="000000"/>
          <w:sz w:val="22"/>
          <w:szCs w:val="22"/>
          <w:bdr w:val="none" w:sz="0" w:space="0" w:color="auto" w:frame="1"/>
        </w:rPr>
        <w:t>D</w:t>
      </w:r>
      <w:r w:rsidR="00BF4E4C" w:rsidRPr="00BF0674">
        <w:rPr>
          <w:rFonts w:ascii="Verdana" w:hAnsi="Verdana" w:cs="Calibri"/>
          <w:i/>
          <w:color w:val="000000"/>
          <w:sz w:val="22"/>
          <w:szCs w:val="22"/>
          <w:bdr w:val="none" w:sz="0" w:space="0" w:color="auto" w:frame="1"/>
        </w:rPr>
        <w:t>’abord opposé à la mesure le 10 décembre, le Gouvernement a</w:t>
      </w:r>
      <w:bookmarkStart w:id="0" w:name="_GoBack"/>
      <w:bookmarkEnd w:id="0"/>
      <w:r w:rsidR="00BF4E4C" w:rsidRPr="00BF0674">
        <w:rPr>
          <w:rFonts w:ascii="Verdana" w:hAnsi="Verdana" w:cs="Calibri"/>
          <w:i/>
          <w:color w:val="000000"/>
          <w:sz w:val="22"/>
          <w:szCs w:val="22"/>
          <w:bdr w:val="none" w:sz="0" w:space="0" w:color="auto" w:frame="1"/>
        </w:rPr>
        <w:t xml:space="preserve"> fini par se r</w:t>
      </w:r>
      <w:r w:rsidR="00013D56" w:rsidRPr="00BF0674">
        <w:rPr>
          <w:rFonts w:ascii="Verdana" w:hAnsi="Verdana" w:cs="Calibri"/>
          <w:i/>
          <w:color w:val="000000"/>
          <w:sz w:val="22"/>
          <w:szCs w:val="22"/>
          <w:bdr w:val="none" w:sz="0" w:space="0" w:color="auto" w:frame="1"/>
        </w:rPr>
        <w:t>allier aux arguments du Sénat ne</w:t>
      </w:r>
      <w:r w:rsidR="00BF4E4C" w:rsidRPr="00BF0674">
        <w:rPr>
          <w:rFonts w:ascii="Verdana" w:hAnsi="Verdana" w:cs="Calibri"/>
          <w:i/>
          <w:color w:val="000000"/>
          <w:sz w:val="22"/>
          <w:szCs w:val="22"/>
          <w:bdr w:val="none" w:sz="0" w:space="0" w:color="auto" w:frame="1"/>
        </w:rPr>
        <w:t xml:space="preserve">uf jours plus tard, en nouvelle lecture à l’Assemblée nationale. </w:t>
      </w:r>
      <w:r w:rsidR="00BF4E4C" w:rsidRPr="0085049C">
        <w:rPr>
          <w:rFonts w:ascii="Verdana" w:hAnsi="Verdana" w:cs="Calibri"/>
          <w:i/>
          <w:color w:val="000000"/>
          <w:sz w:val="22"/>
          <w:szCs w:val="22"/>
          <w:u w:val="single"/>
          <w:bdr w:val="none" w:sz="0" w:space="0" w:color="auto" w:frame="1"/>
        </w:rPr>
        <w:t xml:space="preserve">Bien qu’il n’en dise rien, le texte du Gouvernement reprend presque mot pour mot le dispositif du Sénat </w:t>
      </w:r>
      <w:r w:rsidR="0085049C">
        <w:rPr>
          <w:rFonts w:ascii="Verdana" w:hAnsi="Verdana" w:cs="Calibri"/>
          <w:i/>
          <w:color w:val="000000"/>
          <w:sz w:val="22"/>
          <w:szCs w:val="22"/>
          <w:u w:val="single"/>
          <w:bdr w:val="none" w:sz="0" w:space="0" w:color="auto" w:frame="1"/>
        </w:rPr>
        <w:t>et de mon amendement</w:t>
      </w:r>
      <w:r w:rsidR="0085049C" w:rsidRPr="0085049C">
        <w:rPr>
          <w:rFonts w:ascii="Verdana" w:hAnsi="Verdana" w:cs="Calibri"/>
          <w:i/>
          <w:color w:val="000000"/>
          <w:sz w:val="22"/>
          <w:szCs w:val="22"/>
          <w:bdr w:val="none" w:sz="0" w:space="0" w:color="auto" w:frame="1"/>
        </w:rPr>
        <w:t xml:space="preserve"> </w:t>
      </w:r>
      <w:r w:rsidR="0085049C">
        <w:rPr>
          <w:rFonts w:ascii="Verdana" w:hAnsi="Verdana" w:cs="Calibri"/>
          <w:i/>
          <w:color w:val="000000"/>
          <w:sz w:val="22"/>
          <w:szCs w:val="22"/>
          <w:bdr w:val="none" w:sz="0" w:space="0" w:color="auto" w:frame="1"/>
        </w:rPr>
        <w:t xml:space="preserve">: </w:t>
      </w:r>
      <w:r w:rsidR="00BF4E4C" w:rsidRPr="00BF0674">
        <w:rPr>
          <w:rFonts w:ascii="Verdana" w:hAnsi="Verdana" w:cs="Calibri"/>
          <w:i/>
          <w:color w:val="000000"/>
          <w:sz w:val="22"/>
          <w:szCs w:val="22"/>
          <w:bdr w:val="none" w:sz="0" w:space="0" w:color="auto" w:frame="1"/>
        </w:rPr>
        <w:t>éligibilité des fenêtres au taux réduit de 15 %, sous condition de remplacement d’un simple vitrage et dans la limite d’un plafond de dépenses par fenêtre</w:t>
      </w:r>
      <w:r w:rsidR="00BF0674" w:rsidRPr="00BF0674">
        <w:rPr>
          <w:rFonts w:ascii="Verdana" w:hAnsi="Verdana" w:cs="Calibri"/>
          <w:i/>
          <w:color w:val="000000"/>
          <w:sz w:val="22"/>
          <w:szCs w:val="22"/>
          <w:bdr w:val="none" w:sz="0" w:space="0" w:color="auto" w:frame="1"/>
        </w:rPr>
        <w:t xml:space="preserve"> ». </w:t>
      </w:r>
    </w:p>
    <w:p w:rsidR="00BF0674" w:rsidRPr="00BF0674" w:rsidRDefault="00BF0674" w:rsidP="0081636F">
      <w:pPr>
        <w:spacing w:before="100" w:beforeAutospacing="1" w:after="100" w:afterAutospacing="1"/>
        <w:rPr>
          <w:rFonts w:ascii="Verdana" w:hAnsi="Verdana" w:cs="Calibri"/>
          <w:color w:val="000000"/>
          <w:sz w:val="22"/>
          <w:szCs w:val="22"/>
          <w:bdr w:val="none" w:sz="0" w:space="0" w:color="auto" w:frame="1"/>
        </w:rPr>
      </w:pPr>
      <w:r w:rsidRPr="00BF0674">
        <w:rPr>
          <w:rFonts w:ascii="Verdana" w:hAnsi="Verdana" w:cs="Calibri"/>
          <w:color w:val="000000"/>
          <w:sz w:val="22"/>
          <w:szCs w:val="22"/>
          <w:bdr w:val="none" w:sz="0" w:space="0" w:color="auto" w:frame="1"/>
        </w:rPr>
        <w:t xml:space="preserve">Saluant le recul du Gouvernement, Daniel </w:t>
      </w:r>
      <w:r w:rsidR="00AE2085">
        <w:rPr>
          <w:rFonts w:ascii="Verdana" w:hAnsi="Verdana" w:cs="Calibri"/>
          <w:color w:val="000000"/>
          <w:sz w:val="22"/>
          <w:szCs w:val="22"/>
          <w:bdr w:val="none" w:sz="0" w:space="0" w:color="auto" w:frame="1"/>
        </w:rPr>
        <w:t>GREMILLET</w:t>
      </w:r>
      <w:r w:rsidRPr="00BF0674">
        <w:rPr>
          <w:rFonts w:ascii="Verdana" w:hAnsi="Verdana" w:cs="Calibri"/>
          <w:color w:val="000000"/>
          <w:sz w:val="22"/>
          <w:szCs w:val="22"/>
          <w:bdr w:val="none" w:sz="0" w:space="0" w:color="auto" w:frame="1"/>
        </w:rPr>
        <w:t xml:space="preserve"> s’</w:t>
      </w:r>
      <w:r>
        <w:rPr>
          <w:rFonts w:ascii="Verdana" w:hAnsi="Verdana" w:cs="Calibri"/>
          <w:color w:val="000000"/>
          <w:sz w:val="22"/>
          <w:szCs w:val="22"/>
          <w:bdr w:val="none" w:sz="0" w:space="0" w:color="auto" w:frame="1"/>
        </w:rPr>
        <w:t xml:space="preserve">est dit, toutefois, </w:t>
      </w:r>
      <w:r w:rsidRPr="00BF0674">
        <w:rPr>
          <w:rFonts w:ascii="Verdana" w:hAnsi="Verdana" w:cs="Calibri"/>
          <w:color w:val="000000"/>
          <w:sz w:val="22"/>
          <w:szCs w:val="22"/>
          <w:bdr w:val="none" w:sz="0" w:space="0" w:color="auto" w:frame="1"/>
        </w:rPr>
        <w:t>écœuré par ce jeu de dupes auquel s’est livré l’Exécutif. « </w:t>
      </w:r>
      <w:r w:rsidRPr="00BF0674">
        <w:rPr>
          <w:rFonts w:ascii="Verdana" w:hAnsi="Verdana" w:cs="Calibri"/>
          <w:i/>
          <w:color w:val="000000"/>
          <w:sz w:val="22"/>
          <w:szCs w:val="22"/>
          <w:u w:val="single"/>
          <w:bdr w:val="none" w:sz="0" w:space="0" w:color="auto" w:frame="1"/>
        </w:rPr>
        <w:t>Ce type de manœuvre politicienne ne sert ni les Français, ni la qualité de la loi et nous fait perdre un temps précieux</w:t>
      </w:r>
      <w:r>
        <w:rPr>
          <w:rFonts w:ascii="Verdana" w:hAnsi="Verdana" w:cs="Calibri"/>
          <w:color w:val="000000"/>
          <w:sz w:val="22"/>
          <w:szCs w:val="22"/>
          <w:bdr w:val="none" w:sz="0" w:space="0" w:color="auto" w:frame="1"/>
        </w:rPr>
        <w:t xml:space="preserve"> </w:t>
      </w:r>
      <w:r w:rsidRPr="00BF0674">
        <w:rPr>
          <w:rFonts w:ascii="Verdana" w:hAnsi="Verdana" w:cs="Calibri"/>
          <w:color w:val="000000"/>
          <w:sz w:val="22"/>
          <w:szCs w:val="22"/>
          <w:bdr w:val="none" w:sz="0" w:space="0" w:color="auto" w:frame="1"/>
        </w:rPr>
        <w:t xml:space="preserve">». </w:t>
      </w:r>
    </w:p>
    <w:p w:rsidR="006152E7" w:rsidRPr="00BF0674" w:rsidRDefault="00BF0674" w:rsidP="00BF0674">
      <w:pPr>
        <w:spacing w:before="100" w:beforeAutospacing="1" w:after="100" w:afterAutospacing="1"/>
        <w:rPr>
          <w:rFonts w:ascii="Verdana" w:hAnsi="Verdana" w:cs="Calibri"/>
          <w:color w:val="000000"/>
          <w:sz w:val="22"/>
          <w:szCs w:val="22"/>
          <w:bdr w:val="none" w:sz="0" w:space="0" w:color="auto" w:frame="1"/>
        </w:rPr>
      </w:pPr>
      <w:r w:rsidRPr="00BF0674">
        <w:rPr>
          <w:rFonts w:ascii="Verdana" w:hAnsi="Verdana" w:cs="Calibri"/>
          <w:color w:val="000000"/>
          <w:sz w:val="22"/>
          <w:szCs w:val="22"/>
          <w:bdr w:val="none" w:sz="0" w:space="0" w:color="auto" w:frame="1"/>
        </w:rPr>
        <w:t xml:space="preserve"> </w:t>
      </w:r>
      <w:r w:rsidR="0081636F" w:rsidRPr="00BF0674">
        <w:rPr>
          <w:rFonts w:ascii="Verdana" w:hAnsi="Verdana" w:cs="Calibri"/>
          <w:color w:val="000000"/>
          <w:sz w:val="22"/>
          <w:szCs w:val="22"/>
          <w:bdr w:val="none" w:sz="0" w:space="0" w:color="auto" w:frame="1"/>
        </w:rPr>
        <w:t>« </w:t>
      </w:r>
      <w:r w:rsidR="00BE7948" w:rsidRPr="00BF0674">
        <w:rPr>
          <w:rFonts w:ascii="Verdana" w:hAnsi="Verdana" w:cs="Calibri"/>
          <w:i/>
          <w:color w:val="000000"/>
          <w:sz w:val="22"/>
          <w:szCs w:val="22"/>
          <w:bdr w:val="none" w:sz="0" w:space="0" w:color="auto" w:frame="1"/>
        </w:rPr>
        <w:t xml:space="preserve">Plus généralement, la séquence de ces dernières heures, marquée par l’annonce puis la contre-annonce d’une annulation partielle des mesures décidées fin novembre pour compenser le poids de la fiscalité énergétique, interpelle sur la capacité de ce Gouvernement à entendre les Français : si l’on voulait encore décrédibiliser la parole </w:t>
      </w:r>
      <w:r w:rsidR="00A03465" w:rsidRPr="00BF0674">
        <w:rPr>
          <w:rFonts w:ascii="Verdana" w:hAnsi="Verdana" w:cs="Calibri"/>
          <w:i/>
          <w:color w:val="000000"/>
          <w:sz w:val="22"/>
          <w:szCs w:val="22"/>
          <w:bdr w:val="none" w:sz="0" w:space="0" w:color="auto" w:frame="1"/>
        </w:rPr>
        <w:t>publique</w:t>
      </w:r>
      <w:r w:rsidR="00BE7948" w:rsidRPr="00BF0674">
        <w:rPr>
          <w:rFonts w:ascii="Verdana" w:hAnsi="Verdana" w:cs="Calibri"/>
          <w:i/>
          <w:color w:val="000000"/>
          <w:sz w:val="22"/>
          <w:szCs w:val="22"/>
          <w:bdr w:val="none" w:sz="0" w:space="0" w:color="auto" w:frame="1"/>
        </w:rPr>
        <w:t xml:space="preserve"> et jeter de l’</w:t>
      </w:r>
      <w:r w:rsidR="00A03465" w:rsidRPr="00BF0674">
        <w:rPr>
          <w:rFonts w:ascii="Verdana" w:hAnsi="Verdana" w:cs="Calibri"/>
          <w:i/>
          <w:color w:val="000000"/>
          <w:sz w:val="22"/>
          <w:szCs w:val="22"/>
          <w:bdr w:val="none" w:sz="0" w:space="0" w:color="auto" w:frame="1"/>
        </w:rPr>
        <w:t xml:space="preserve">huile sur le feu, </w:t>
      </w:r>
      <w:r w:rsidR="00BE7948" w:rsidRPr="00BF0674">
        <w:rPr>
          <w:rFonts w:ascii="Verdana" w:hAnsi="Verdana" w:cs="Calibri"/>
          <w:i/>
          <w:color w:val="000000"/>
          <w:sz w:val="22"/>
          <w:szCs w:val="22"/>
          <w:bdr w:val="none" w:sz="0" w:space="0" w:color="auto" w:frame="1"/>
        </w:rPr>
        <w:t>on ne s’y prendrait pas autrement !</w:t>
      </w:r>
      <w:r w:rsidR="0081636F" w:rsidRPr="00BF0674">
        <w:rPr>
          <w:rFonts w:ascii="Verdana" w:hAnsi="Verdana" w:cs="Calibri"/>
          <w:color w:val="000000"/>
          <w:sz w:val="22"/>
          <w:szCs w:val="22"/>
          <w:bdr w:val="none" w:sz="0" w:space="0" w:color="auto" w:frame="1"/>
        </w:rPr>
        <w:t> » a, enfin, relevé le sénateur des Vosges.</w:t>
      </w:r>
      <w:r w:rsidR="006152E7" w:rsidRPr="00BF0674">
        <w:rPr>
          <w:i/>
          <w:sz w:val="22"/>
          <w:szCs w:val="22"/>
        </w:rPr>
        <w:t xml:space="preserve"> </w:t>
      </w:r>
    </w:p>
    <w:sectPr w:rsidR="006152E7" w:rsidRPr="00BF0674" w:rsidSect="00DA4FF1">
      <w:pgSz w:w="11907" w:h="16840"/>
      <w:pgMar w:top="709" w:right="567" w:bottom="709" w:left="567" w:header="72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F09" w:rsidRDefault="006E0F09">
      <w:r>
        <w:separator/>
      </w:r>
    </w:p>
  </w:endnote>
  <w:endnote w:type="continuationSeparator" w:id="0">
    <w:p w:rsidR="006E0F09" w:rsidRDefault="006E0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F09" w:rsidRDefault="006E0F09">
      <w:r>
        <w:separator/>
      </w:r>
    </w:p>
  </w:footnote>
  <w:footnote w:type="continuationSeparator" w:id="0">
    <w:p w:rsidR="006E0F09" w:rsidRDefault="006E0F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D08BC"/>
    <w:multiLevelType w:val="hybridMultilevel"/>
    <w:tmpl w:val="8146EE36"/>
    <w:lvl w:ilvl="0" w:tplc="637E2DC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D40F2"/>
    <w:multiLevelType w:val="hybridMultilevel"/>
    <w:tmpl w:val="5BD8D90A"/>
    <w:lvl w:ilvl="0" w:tplc="349212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242242"/>
    <w:multiLevelType w:val="hybridMultilevel"/>
    <w:tmpl w:val="08A066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47202B"/>
    <w:multiLevelType w:val="hybridMultilevel"/>
    <w:tmpl w:val="1FFECFFE"/>
    <w:lvl w:ilvl="0" w:tplc="943C58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6B00A3"/>
    <w:multiLevelType w:val="hybridMultilevel"/>
    <w:tmpl w:val="1BA876F8"/>
    <w:lvl w:ilvl="0" w:tplc="E1CE5F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AAC"/>
    <w:rsid w:val="000039B0"/>
    <w:rsid w:val="00003FFD"/>
    <w:rsid w:val="00005A54"/>
    <w:rsid w:val="00011361"/>
    <w:rsid w:val="00012EE1"/>
    <w:rsid w:val="00013D56"/>
    <w:rsid w:val="00014908"/>
    <w:rsid w:val="000252AC"/>
    <w:rsid w:val="00027CB2"/>
    <w:rsid w:val="00036E3A"/>
    <w:rsid w:val="000554C9"/>
    <w:rsid w:val="000700DA"/>
    <w:rsid w:val="00070B14"/>
    <w:rsid w:val="00071EAE"/>
    <w:rsid w:val="0008078C"/>
    <w:rsid w:val="0008638C"/>
    <w:rsid w:val="000A6293"/>
    <w:rsid w:val="000A6DF5"/>
    <w:rsid w:val="000C428F"/>
    <w:rsid w:val="000D54FC"/>
    <w:rsid w:val="000D6D27"/>
    <w:rsid w:val="000E0258"/>
    <w:rsid w:val="000E2E77"/>
    <w:rsid w:val="000F7D56"/>
    <w:rsid w:val="0011022F"/>
    <w:rsid w:val="00122395"/>
    <w:rsid w:val="00136DC9"/>
    <w:rsid w:val="001406F1"/>
    <w:rsid w:val="00142D65"/>
    <w:rsid w:val="0014509B"/>
    <w:rsid w:val="00150021"/>
    <w:rsid w:val="001509ED"/>
    <w:rsid w:val="0017167A"/>
    <w:rsid w:val="0017290A"/>
    <w:rsid w:val="00172FB4"/>
    <w:rsid w:val="00181748"/>
    <w:rsid w:val="001A2029"/>
    <w:rsid w:val="001A40B0"/>
    <w:rsid w:val="001B46E9"/>
    <w:rsid w:val="001C04DD"/>
    <w:rsid w:val="001C189E"/>
    <w:rsid w:val="001C2616"/>
    <w:rsid w:val="001C36C8"/>
    <w:rsid w:val="001F1DF4"/>
    <w:rsid w:val="001F7C7B"/>
    <w:rsid w:val="00200490"/>
    <w:rsid w:val="00201EC1"/>
    <w:rsid w:val="0021057E"/>
    <w:rsid w:val="00216981"/>
    <w:rsid w:val="00223F8C"/>
    <w:rsid w:val="00236D26"/>
    <w:rsid w:val="00240745"/>
    <w:rsid w:val="00240E38"/>
    <w:rsid w:val="00241420"/>
    <w:rsid w:val="002423D4"/>
    <w:rsid w:val="00255803"/>
    <w:rsid w:val="002613CA"/>
    <w:rsid w:val="0028526E"/>
    <w:rsid w:val="002863A2"/>
    <w:rsid w:val="00286412"/>
    <w:rsid w:val="0029315C"/>
    <w:rsid w:val="002A1376"/>
    <w:rsid w:val="002B0244"/>
    <w:rsid w:val="002B5728"/>
    <w:rsid w:val="002C1002"/>
    <w:rsid w:val="002C228A"/>
    <w:rsid w:val="002D2505"/>
    <w:rsid w:val="002D3793"/>
    <w:rsid w:val="002D3A20"/>
    <w:rsid w:val="002D663A"/>
    <w:rsid w:val="002E774C"/>
    <w:rsid w:val="002F2812"/>
    <w:rsid w:val="002F568F"/>
    <w:rsid w:val="003077DA"/>
    <w:rsid w:val="0031184B"/>
    <w:rsid w:val="00324EA5"/>
    <w:rsid w:val="00327814"/>
    <w:rsid w:val="00333E72"/>
    <w:rsid w:val="00345B5A"/>
    <w:rsid w:val="00346527"/>
    <w:rsid w:val="00351DCC"/>
    <w:rsid w:val="0036417B"/>
    <w:rsid w:val="00371379"/>
    <w:rsid w:val="00374FD3"/>
    <w:rsid w:val="0037660B"/>
    <w:rsid w:val="00376A43"/>
    <w:rsid w:val="00382EC1"/>
    <w:rsid w:val="003904E1"/>
    <w:rsid w:val="003A6196"/>
    <w:rsid w:val="003C1C73"/>
    <w:rsid w:val="003D34A6"/>
    <w:rsid w:val="003D6A9C"/>
    <w:rsid w:val="003E1AA7"/>
    <w:rsid w:val="003F6A31"/>
    <w:rsid w:val="003F7B16"/>
    <w:rsid w:val="00403B67"/>
    <w:rsid w:val="00410807"/>
    <w:rsid w:val="004210E2"/>
    <w:rsid w:val="004267B5"/>
    <w:rsid w:val="00426C64"/>
    <w:rsid w:val="0043049C"/>
    <w:rsid w:val="0043791F"/>
    <w:rsid w:val="00443A20"/>
    <w:rsid w:val="00461DB5"/>
    <w:rsid w:val="00465F63"/>
    <w:rsid w:val="00467843"/>
    <w:rsid w:val="00470D3A"/>
    <w:rsid w:val="00472140"/>
    <w:rsid w:val="00485EBA"/>
    <w:rsid w:val="004877DC"/>
    <w:rsid w:val="00487EA8"/>
    <w:rsid w:val="00495BB1"/>
    <w:rsid w:val="004A4904"/>
    <w:rsid w:val="004A753D"/>
    <w:rsid w:val="004B0048"/>
    <w:rsid w:val="004B4CB2"/>
    <w:rsid w:val="004B78AD"/>
    <w:rsid w:val="004C732C"/>
    <w:rsid w:val="004D5691"/>
    <w:rsid w:val="004D6BD5"/>
    <w:rsid w:val="004D6C82"/>
    <w:rsid w:val="004E1200"/>
    <w:rsid w:val="004F5935"/>
    <w:rsid w:val="00505A7F"/>
    <w:rsid w:val="00530E44"/>
    <w:rsid w:val="00531F86"/>
    <w:rsid w:val="005339C1"/>
    <w:rsid w:val="00536F93"/>
    <w:rsid w:val="00554290"/>
    <w:rsid w:val="0056764C"/>
    <w:rsid w:val="005704A7"/>
    <w:rsid w:val="0058179B"/>
    <w:rsid w:val="00582D9B"/>
    <w:rsid w:val="005843D4"/>
    <w:rsid w:val="00591A27"/>
    <w:rsid w:val="005964D7"/>
    <w:rsid w:val="005B03C6"/>
    <w:rsid w:val="005B22F5"/>
    <w:rsid w:val="005B23F7"/>
    <w:rsid w:val="005C576E"/>
    <w:rsid w:val="005C666C"/>
    <w:rsid w:val="005D45C0"/>
    <w:rsid w:val="005E6565"/>
    <w:rsid w:val="005F7789"/>
    <w:rsid w:val="006013C0"/>
    <w:rsid w:val="00604D73"/>
    <w:rsid w:val="0060578E"/>
    <w:rsid w:val="0061005F"/>
    <w:rsid w:val="006104F3"/>
    <w:rsid w:val="00613E4E"/>
    <w:rsid w:val="006152E7"/>
    <w:rsid w:val="00624BA3"/>
    <w:rsid w:val="0063001E"/>
    <w:rsid w:val="006408FF"/>
    <w:rsid w:val="006410CD"/>
    <w:rsid w:val="0066142E"/>
    <w:rsid w:val="006620B1"/>
    <w:rsid w:val="00665E37"/>
    <w:rsid w:val="0066710E"/>
    <w:rsid w:val="006741F8"/>
    <w:rsid w:val="006808FD"/>
    <w:rsid w:val="006831F9"/>
    <w:rsid w:val="00684223"/>
    <w:rsid w:val="00692B5C"/>
    <w:rsid w:val="0069786F"/>
    <w:rsid w:val="006A121D"/>
    <w:rsid w:val="006B7602"/>
    <w:rsid w:val="006B7729"/>
    <w:rsid w:val="006D6754"/>
    <w:rsid w:val="006E0F09"/>
    <w:rsid w:val="006E1A6D"/>
    <w:rsid w:val="006E2B8A"/>
    <w:rsid w:val="006F1AFC"/>
    <w:rsid w:val="00720A65"/>
    <w:rsid w:val="007244BE"/>
    <w:rsid w:val="00724A50"/>
    <w:rsid w:val="0072669C"/>
    <w:rsid w:val="00740202"/>
    <w:rsid w:val="00741567"/>
    <w:rsid w:val="00747EE4"/>
    <w:rsid w:val="007575CC"/>
    <w:rsid w:val="00757F7C"/>
    <w:rsid w:val="00764D92"/>
    <w:rsid w:val="007660BA"/>
    <w:rsid w:val="00770751"/>
    <w:rsid w:val="00771C53"/>
    <w:rsid w:val="007757D8"/>
    <w:rsid w:val="00775FE3"/>
    <w:rsid w:val="00777308"/>
    <w:rsid w:val="00784D8B"/>
    <w:rsid w:val="007867F9"/>
    <w:rsid w:val="007A04AF"/>
    <w:rsid w:val="007A5947"/>
    <w:rsid w:val="007B0225"/>
    <w:rsid w:val="007B0B32"/>
    <w:rsid w:val="007B1771"/>
    <w:rsid w:val="007B19FE"/>
    <w:rsid w:val="007C099B"/>
    <w:rsid w:val="007C0D18"/>
    <w:rsid w:val="007C78C1"/>
    <w:rsid w:val="007E71DE"/>
    <w:rsid w:val="007E7FFA"/>
    <w:rsid w:val="007F4AFB"/>
    <w:rsid w:val="007F6576"/>
    <w:rsid w:val="008044E9"/>
    <w:rsid w:val="008120FD"/>
    <w:rsid w:val="0081636F"/>
    <w:rsid w:val="00831854"/>
    <w:rsid w:val="00837684"/>
    <w:rsid w:val="00844C32"/>
    <w:rsid w:val="0085049C"/>
    <w:rsid w:val="0085551D"/>
    <w:rsid w:val="00866533"/>
    <w:rsid w:val="0086699A"/>
    <w:rsid w:val="0087180F"/>
    <w:rsid w:val="0087226B"/>
    <w:rsid w:val="0088452C"/>
    <w:rsid w:val="00895C9E"/>
    <w:rsid w:val="00896285"/>
    <w:rsid w:val="008B2143"/>
    <w:rsid w:val="008D702A"/>
    <w:rsid w:val="008E6869"/>
    <w:rsid w:val="008F4E57"/>
    <w:rsid w:val="008F73D3"/>
    <w:rsid w:val="00902FEF"/>
    <w:rsid w:val="00910152"/>
    <w:rsid w:val="0091403B"/>
    <w:rsid w:val="00920106"/>
    <w:rsid w:val="00925AD4"/>
    <w:rsid w:val="0094003A"/>
    <w:rsid w:val="00941928"/>
    <w:rsid w:val="00942EB7"/>
    <w:rsid w:val="00970756"/>
    <w:rsid w:val="00971215"/>
    <w:rsid w:val="0097171D"/>
    <w:rsid w:val="009759C4"/>
    <w:rsid w:val="00982241"/>
    <w:rsid w:val="00990D40"/>
    <w:rsid w:val="00992DCB"/>
    <w:rsid w:val="00995AE6"/>
    <w:rsid w:val="009A0664"/>
    <w:rsid w:val="009A27F8"/>
    <w:rsid w:val="009B22DE"/>
    <w:rsid w:val="009C4B47"/>
    <w:rsid w:val="009D0EA4"/>
    <w:rsid w:val="009E5873"/>
    <w:rsid w:val="009E5FFB"/>
    <w:rsid w:val="00A027E1"/>
    <w:rsid w:val="00A03465"/>
    <w:rsid w:val="00A07B60"/>
    <w:rsid w:val="00A125A6"/>
    <w:rsid w:val="00A22105"/>
    <w:rsid w:val="00A228CA"/>
    <w:rsid w:val="00A41B93"/>
    <w:rsid w:val="00A4468D"/>
    <w:rsid w:val="00A452BC"/>
    <w:rsid w:val="00A47EFA"/>
    <w:rsid w:val="00A60B8D"/>
    <w:rsid w:val="00A768B8"/>
    <w:rsid w:val="00A7758B"/>
    <w:rsid w:val="00A81D57"/>
    <w:rsid w:val="00A905F2"/>
    <w:rsid w:val="00A9108C"/>
    <w:rsid w:val="00A95362"/>
    <w:rsid w:val="00A954BF"/>
    <w:rsid w:val="00AA2380"/>
    <w:rsid w:val="00AA7FA3"/>
    <w:rsid w:val="00AB11A5"/>
    <w:rsid w:val="00AB4F33"/>
    <w:rsid w:val="00AB575F"/>
    <w:rsid w:val="00AD1AC9"/>
    <w:rsid w:val="00AD7828"/>
    <w:rsid w:val="00AD7C4D"/>
    <w:rsid w:val="00AE2085"/>
    <w:rsid w:val="00AE584E"/>
    <w:rsid w:val="00AE6FBD"/>
    <w:rsid w:val="00AF437E"/>
    <w:rsid w:val="00AF73F7"/>
    <w:rsid w:val="00B01E09"/>
    <w:rsid w:val="00B04CFB"/>
    <w:rsid w:val="00B06C00"/>
    <w:rsid w:val="00B10975"/>
    <w:rsid w:val="00B10C98"/>
    <w:rsid w:val="00B17B42"/>
    <w:rsid w:val="00B25B87"/>
    <w:rsid w:val="00B2646C"/>
    <w:rsid w:val="00B27123"/>
    <w:rsid w:val="00B308E4"/>
    <w:rsid w:val="00B31761"/>
    <w:rsid w:val="00B3475E"/>
    <w:rsid w:val="00B37CCC"/>
    <w:rsid w:val="00B45A6A"/>
    <w:rsid w:val="00B552E5"/>
    <w:rsid w:val="00B70C0E"/>
    <w:rsid w:val="00B71FFE"/>
    <w:rsid w:val="00B745A8"/>
    <w:rsid w:val="00B81780"/>
    <w:rsid w:val="00B819AC"/>
    <w:rsid w:val="00B91573"/>
    <w:rsid w:val="00B95911"/>
    <w:rsid w:val="00B95DC8"/>
    <w:rsid w:val="00BA32C4"/>
    <w:rsid w:val="00BA4A9D"/>
    <w:rsid w:val="00BA6B20"/>
    <w:rsid w:val="00BB1076"/>
    <w:rsid w:val="00BB2CD2"/>
    <w:rsid w:val="00BB5CE6"/>
    <w:rsid w:val="00BC405C"/>
    <w:rsid w:val="00BC4E3C"/>
    <w:rsid w:val="00BD024B"/>
    <w:rsid w:val="00BE2ECF"/>
    <w:rsid w:val="00BE7948"/>
    <w:rsid w:val="00BF0674"/>
    <w:rsid w:val="00BF39C5"/>
    <w:rsid w:val="00BF4E4C"/>
    <w:rsid w:val="00C03E0C"/>
    <w:rsid w:val="00C16522"/>
    <w:rsid w:val="00C24D0C"/>
    <w:rsid w:val="00C315BA"/>
    <w:rsid w:val="00C44CE3"/>
    <w:rsid w:val="00C54C6E"/>
    <w:rsid w:val="00C57453"/>
    <w:rsid w:val="00C602A2"/>
    <w:rsid w:val="00C7053B"/>
    <w:rsid w:val="00C75F8B"/>
    <w:rsid w:val="00C76421"/>
    <w:rsid w:val="00C76AF0"/>
    <w:rsid w:val="00C80F02"/>
    <w:rsid w:val="00C81E23"/>
    <w:rsid w:val="00C81E68"/>
    <w:rsid w:val="00C83412"/>
    <w:rsid w:val="00C93661"/>
    <w:rsid w:val="00CA3629"/>
    <w:rsid w:val="00CA4239"/>
    <w:rsid w:val="00CA5828"/>
    <w:rsid w:val="00CA77C4"/>
    <w:rsid w:val="00CB05E8"/>
    <w:rsid w:val="00CB41D1"/>
    <w:rsid w:val="00CC09D3"/>
    <w:rsid w:val="00CC630B"/>
    <w:rsid w:val="00CD51F3"/>
    <w:rsid w:val="00CD5B41"/>
    <w:rsid w:val="00CD6FE1"/>
    <w:rsid w:val="00CE58E7"/>
    <w:rsid w:val="00CE5B4E"/>
    <w:rsid w:val="00CF2FFA"/>
    <w:rsid w:val="00CF4248"/>
    <w:rsid w:val="00D21565"/>
    <w:rsid w:val="00D23B63"/>
    <w:rsid w:val="00D44994"/>
    <w:rsid w:val="00D55A34"/>
    <w:rsid w:val="00D72FBF"/>
    <w:rsid w:val="00D769F4"/>
    <w:rsid w:val="00D80AB8"/>
    <w:rsid w:val="00D92E59"/>
    <w:rsid w:val="00DA0C7F"/>
    <w:rsid w:val="00DA4FF1"/>
    <w:rsid w:val="00DA7FF6"/>
    <w:rsid w:val="00DC3CDB"/>
    <w:rsid w:val="00DC56C3"/>
    <w:rsid w:val="00DC7028"/>
    <w:rsid w:val="00DD68E9"/>
    <w:rsid w:val="00DE1BB2"/>
    <w:rsid w:val="00DE619A"/>
    <w:rsid w:val="00DF7EC1"/>
    <w:rsid w:val="00E0409D"/>
    <w:rsid w:val="00E049A3"/>
    <w:rsid w:val="00E049A9"/>
    <w:rsid w:val="00E05C4B"/>
    <w:rsid w:val="00E13476"/>
    <w:rsid w:val="00E17D36"/>
    <w:rsid w:val="00E21C49"/>
    <w:rsid w:val="00E22447"/>
    <w:rsid w:val="00E23515"/>
    <w:rsid w:val="00E37187"/>
    <w:rsid w:val="00E47541"/>
    <w:rsid w:val="00E52054"/>
    <w:rsid w:val="00E5259B"/>
    <w:rsid w:val="00E52DC1"/>
    <w:rsid w:val="00E52EB7"/>
    <w:rsid w:val="00E54922"/>
    <w:rsid w:val="00E71D09"/>
    <w:rsid w:val="00E75F8B"/>
    <w:rsid w:val="00E81920"/>
    <w:rsid w:val="00E82894"/>
    <w:rsid w:val="00E849BD"/>
    <w:rsid w:val="00E84F4B"/>
    <w:rsid w:val="00EA6146"/>
    <w:rsid w:val="00EB7F05"/>
    <w:rsid w:val="00EC021E"/>
    <w:rsid w:val="00EC188A"/>
    <w:rsid w:val="00EC2899"/>
    <w:rsid w:val="00EC4FC8"/>
    <w:rsid w:val="00EC6053"/>
    <w:rsid w:val="00EC7B95"/>
    <w:rsid w:val="00EE12E3"/>
    <w:rsid w:val="00EE3EB2"/>
    <w:rsid w:val="00EE4C8F"/>
    <w:rsid w:val="00EF6AAC"/>
    <w:rsid w:val="00F11824"/>
    <w:rsid w:val="00F11C73"/>
    <w:rsid w:val="00F24268"/>
    <w:rsid w:val="00F442A3"/>
    <w:rsid w:val="00F44E1E"/>
    <w:rsid w:val="00F55F08"/>
    <w:rsid w:val="00F57665"/>
    <w:rsid w:val="00F66FF6"/>
    <w:rsid w:val="00F7283D"/>
    <w:rsid w:val="00F84112"/>
    <w:rsid w:val="00F85338"/>
    <w:rsid w:val="00F94A69"/>
    <w:rsid w:val="00FA2FC2"/>
    <w:rsid w:val="00FA6154"/>
    <w:rsid w:val="00FC0CC6"/>
    <w:rsid w:val="00FC1C44"/>
    <w:rsid w:val="00FC1FC3"/>
    <w:rsid w:val="00FC6CC4"/>
    <w:rsid w:val="00FD0B88"/>
    <w:rsid w:val="00FD0FB4"/>
    <w:rsid w:val="00FD3ABA"/>
    <w:rsid w:val="00FD7894"/>
    <w:rsid w:val="00FE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022B259-547A-4F8C-A00A-EFE27674A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styleId="Titre1">
    <w:name w:val="heading 1"/>
    <w:basedOn w:val="Normal"/>
    <w:next w:val="Normal"/>
    <w:qFormat/>
    <w:pPr>
      <w:jc w:val="center"/>
      <w:outlineLvl w:val="0"/>
    </w:pPr>
    <w:rPr>
      <w:b/>
      <w:smallCaps/>
      <w:sz w:val="40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spacing w:val="-40"/>
      <w:sz w:val="96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smallCaps/>
      <w:sz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Pr>
      <w:i/>
      <w:smallCaps/>
      <w:sz w:val="22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Car">
    <w:name w:val="Car"/>
    <w:basedOn w:val="Normal"/>
    <w:rsid w:val="00DE1BB2"/>
    <w:pPr>
      <w:overflowPunct/>
      <w:autoSpaceDE/>
      <w:autoSpaceDN/>
      <w:adjustRightInd/>
      <w:spacing w:after="160" w:line="240" w:lineRule="exact"/>
      <w:jc w:val="left"/>
      <w:textAlignment w:val="auto"/>
    </w:pPr>
    <w:rPr>
      <w:rFonts w:ascii="Tahoma" w:hAnsi="Tahoma" w:cs="Tahoma"/>
      <w:sz w:val="20"/>
      <w:lang w:val="en-US" w:eastAsia="en-US"/>
    </w:rPr>
  </w:style>
  <w:style w:type="paragraph" w:styleId="Textedebulles">
    <w:name w:val="Balloon Text"/>
    <w:basedOn w:val="Normal"/>
    <w:semiHidden/>
    <w:rsid w:val="00DE1BB2"/>
    <w:rPr>
      <w:rFonts w:ascii="Tahoma" w:hAnsi="Tahoma" w:cs="Tahoma"/>
      <w:sz w:val="16"/>
      <w:szCs w:val="16"/>
    </w:rPr>
  </w:style>
  <w:style w:type="paragraph" w:customStyle="1" w:styleId="AlinaJustifi">
    <w:name w:val="Alinéa Justifié"/>
    <w:basedOn w:val="Normal"/>
    <w:link w:val="AlinaJustifiCar"/>
    <w:rsid w:val="00B37CCC"/>
    <w:pPr>
      <w:spacing w:before="120" w:after="120" w:line="240" w:lineRule="atLeast"/>
      <w:ind w:firstLine="907"/>
    </w:pPr>
    <w:rPr>
      <w:rFonts w:ascii="Book Antiqua" w:hAnsi="Book Antiqua"/>
      <w:spacing w:val="4"/>
    </w:rPr>
  </w:style>
  <w:style w:type="character" w:customStyle="1" w:styleId="Gras">
    <w:name w:val="Gras"/>
    <w:basedOn w:val="Policepardfaut"/>
    <w:rsid w:val="00B37CCC"/>
    <w:rPr>
      <w:rFonts w:ascii="Book Antiqua" w:hAnsi="Book Antiqua"/>
      <w:b/>
    </w:rPr>
  </w:style>
  <w:style w:type="character" w:customStyle="1" w:styleId="Soulign">
    <w:name w:val="Souligné"/>
    <w:basedOn w:val="Policepardfaut"/>
    <w:rsid w:val="00B37CCC"/>
    <w:rPr>
      <w:rFonts w:ascii="Book Antiqua" w:hAnsi="Book Antiqua"/>
      <w:sz w:val="25"/>
      <w:u w:val="single"/>
    </w:rPr>
  </w:style>
  <w:style w:type="character" w:customStyle="1" w:styleId="AlinaJustifiCar">
    <w:name w:val="Alinéa Justifié Car"/>
    <w:basedOn w:val="Policepardfaut"/>
    <w:link w:val="AlinaJustifi"/>
    <w:rsid w:val="00B37CCC"/>
    <w:rPr>
      <w:rFonts w:ascii="Book Antiqua" w:hAnsi="Book Antiqua"/>
      <w:spacing w:val="4"/>
      <w:sz w:val="24"/>
    </w:rPr>
  </w:style>
  <w:style w:type="character" w:styleId="Accentuation">
    <w:name w:val="Emphasis"/>
    <w:basedOn w:val="Policepardfaut"/>
    <w:uiPriority w:val="20"/>
    <w:qFormat/>
    <w:rsid w:val="001F7C7B"/>
    <w:rPr>
      <w:i/>
      <w:iCs/>
    </w:rPr>
  </w:style>
  <w:style w:type="character" w:styleId="Lienhypertexte">
    <w:name w:val="Hyperlink"/>
    <w:basedOn w:val="Policepardfaut"/>
    <w:uiPriority w:val="99"/>
    <w:unhideWhenUsed/>
    <w:rsid w:val="004D6BD5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764D92"/>
    <w:pPr>
      <w:ind w:left="720"/>
      <w:contextualSpacing/>
    </w:pPr>
  </w:style>
  <w:style w:type="paragraph" w:styleId="Notedebasdepage">
    <w:name w:val="footnote text"/>
    <w:basedOn w:val="Normal"/>
    <w:link w:val="NotedebasdepageCar"/>
    <w:rsid w:val="00971215"/>
    <w:rPr>
      <w:sz w:val="20"/>
    </w:rPr>
  </w:style>
  <w:style w:type="character" w:customStyle="1" w:styleId="NotedebasdepageCar">
    <w:name w:val="Note de bas de page Car"/>
    <w:basedOn w:val="Policepardfaut"/>
    <w:link w:val="Notedebasdepage"/>
    <w:rsid w:val="00971215"/>
  </w:style>
  <w:style w:type="character" w:styleId="Appelnotedebasdep">
    <w:name w:val="footnote reference"/>
    <w:basedOn w:val="Policepardfaut"/>
    <w:rsid w:val="00971215"/>
    <w:rPr>
      <w:vertAlign w:val="superscript"/>
    </w:rPr>
  </w:style>
  <w:style w:type="character" w:styleId="lev">
    <w:name w:val="Strong"/>
    <w:basedOn w:val="Policepardfaut"/>
    <w:uiPriority w:val="22"/>
    <w:qFormat/>
    <w:rsid w:val="00461DB5"/>
    <w:rPr>
      <w:b/>
      <w:bCs/>
    </w:rPr>
  </w:style>
  <w:style w:type="character" w:styleId="Marquedecommentaire">
    <w:name w:val="annotation reference"/>
    <w:basedOn w:val="Policepardfaut"/>
    <w:rsid w:val="00DA0C7F"/>
    <w:rPr>
      <w:sz w:val="16"/>
      <w:szCs w:val="16"/>
    </w:rPr>
  </w:style>
  <w:style w:type="paragraph" w:styleId="Commentaire">
    <w:name w:val="annotation text"/>
    <w:basedOn w:val="Normal"/>
    <w:link w:val="CommentaireCar"/>
    <w:rsid w:val="00DA0C7F"/>
    <w:rPr>
      <w:sz w:val="20"/>
    </w:rPr>
  </w:style>
  <w:style w:type="character" w:customStyle="1" w:styleId="CommentaireCar">
    <w:name w:val="Commentaire Car"/>
    <w:basedOn w:val="Policepardfaut"/>
    <w:link w:val="Commentaire"/>
    <w:rsid w:val="00DA0C7F"/>
  </w:style>
  <w:style w:type="paragraph" w:styleId="Objetducommentaire">
    <w:name w:val="annotation subject"/>
    <w:basedOn w:val="Commentaire"/>
    <w:next w:val="Commentaire"/>
    <w:link w:val="ObjetducommentaireCar"/>
    <w:rsid w:val="00DA0C7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DA0C7F"/>
    <w:rPr>
      <w:b/>
      <w:bCs/>
    </w:rPr>
  </w:style>
  <w:style w:type="paragraph" w:styleId="Rvision">
    <w:name w:val="Revision"/>
    <w:hidden/>
    <w:uiPriority w:val="99"/>
    <w:semiHidden/>
    <w:rsid w:val="00F84112"/>
    <w:rPr>
      <w:sz w:val="24"/>
    </w:rPr>
  </w:style>
  <w:style w:type="character" w:styleId="Lienhypertextesuivivisit">
    <w:name w:val="FollowedHyperlink"/>
    <w:basedOn w:val="Policepardfaut"/>
    <w:rsid w:val="00CC630B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BF4E4C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9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8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9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6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51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25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40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448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231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072183">
                                      <w:marLeft w:val="0"/>
                                      <w:marRight w:val="0"/>
                                      <w:marTop w:val="0"/>
                                      <w:marBottom w:val="7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90369-C292-4E5C-A949-D16199563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436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Service de la communicationCommuniqué de presse</vt:lpstr>
    </vt:vector>
  </TitlesOfParts>
  <Company>Tiger and Co</Company>
  <LinksUpToDate>false</LinksUpToDate>
  <CharactersWithSpaces>2832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de la communicationCommuniqué de presse</dc:title>
  <dc:creator>2070</dc:creator>
  <cp:lastModifiedBy>Mentrel</cp:lastModifiedBy>
  <cp:revision>8</cp:revision>
  <cp:lastPrinted>2018-12-19T14:09:00Z</cp:lastPrinted>
  <dcterms:created xsi:type="dcterms:W3CDTF">2018-12-19T13:19:00Z</dcterms:created>
  <dcterms:modified xsi:type="dcterms:W3CDTF">2018-12-19T15:36:00Z</dcterms:modified>
</cp:coreProperties>
</file>