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898" w:rsidRPr="00736A49" w:rsidRDefault="002C1898" w:rsidP="002C1898">
      <w:pPr>
        <w:jc w:val="center"/>
        <w:rPr>
          <w:sz w:val="22"/>
          <w:szCs w:val="22"/>
          <w:u w:val="single"/>
        </w:rPr>
      </w:pPr>
      <w:r w:rsidRPr="00736A49">
        <w:rPr>
          <w:sz w:val="22"/>
          <w:szCs w:val="22"/>
          <w:u w:val="single"/>
        </w:rPr>
        <w:t>LA CHAPELLE DEVANT BRUYERES</w:t>
      </w:r>
    </w:p>
    <w:p w:rsidR="002C1898" w:rsidRPr="00736A49" w:rsidRDefault="002C1898" w:rsidP="002C1898">
      <w:pPr>
        <w:jc w:val="center"/>
        <w:rPr>
          <w:sz w:val="22"/>
          <w:szCs w:val="22"/>
          <w:u w:val="single"/>
        </w:rPr>
      </w:pPr>
    </w:p>
    <w:p w:rsidR="002C1898" w:rsidRPr="00736A49" w:rsidRDefault="002C1898" w:rsidP="002C1898">
      <w:pPr>
        <w:jc w:val="center"/>
        <w:rPr>
          <w:b/>
          <w:sz w:val="22"/>
          <w:szCs w:val="22"/>
          <w:u w:val="single"/>
        </w:rPr>
      </w:pPr>
      <w:r w:rsidRPr="00736A49">
        <w:rPr>
          <w:b/>
          <w:sz w:val="22"/>
          <w:szCs w:val="22"/>
          <w:u w:val="single"/>
        </w:rPr>
        <w:t>COMPTE RENDU DU CONSEIL MUNICIPAL du 05 octobre 2018</w:t>
      </w:r>
    </w:p>
    <w:p w:rsidR="002C1898" w:rsidRPr="00736A49" w:rsidRDefault="002C1898" w:rsidP="002C1898">
      <w:pPr>
        <w:rPr>
          <w:b/>
          <w:sz w:val="22"/>
          <w:szCs w:val="22"/>
          <w:u w:val="single"/>
        </w:rPr>
      </w:pPr>
    </w:p>
    <w:p w:rsidR="002C1898" w:rsidRPr="00736A49" w:rsidRDefault="002C1898" w:rsidP="002C1898">
      <w:pPr>
        <w:pBdr>
          <w:bottom w:val="double" w:sz="6" w:space="1" w:color="auto"/>
        </w:pBdr>
        <w:spacing w:after="80"/>
        <w:rPr>
          <w:sz w:val="22"/>
          <w:szCs w:val="22"/>
        </w:rPr>
      </w:pPr>
      <w:r w:rsidRPr="00736A49">
        <w:rPr>
          <w:sz w:val="22"/>
          <w:szCs w:val="22"/>
          <w:u w:val="single"/>
        </w:rPr>
        <w:t>Etaient présents</w:t>
      </w:r>
      <w:r w:rsidRPr="00736A49">
        <w:rPr>
          <w:sz w:val="22"/>
          <w:szCs w:val="22"/>
        </w:rPr>
        <w:t> : Mrs VALANCE J, COURTOIS J.C, DESCHAMPS S, MAUCHAMP.P, GERARD.S, DIEUDONNE.S, Mmes MICHEL F,  AUBERT.C, LALEVEE L.</w:t>
      </w:r>
    </w:p>
    <w:p w:rsidR="002C1898" w:rsidRPr="00736A49" w:rsidRDefault="002C1898" w:rsidP="002C1898">
      <w:pPr>
        <w:pBdr>
          <w:bottom w:val="double" w:sz="6" w:space="1" w:color="auto"/>
        </w:pBdr>
        <w:spacing w:after="80"/>
        <w:rPr>
          <w:sz w:val="22"/>
          <w:szCs w:val="22"/>
        </w:rPr>
      </w:pPr>
      <w:r w:rsidRPr="00736A49">
        <w:rPr>
          <w:sz w:val="22"/>
          <w:szCs w:val="22"/>
        </w:rPr>
        <w:t>Excusés : L.WAECHTER (procuration à F.MICHEL), A.JOUSSE.</w:t>
      </w:r>
    </w:p>
    <w:p w:rsidR="002C1898" w:rsidRPr="00736A49" w:rsidRDefault="002C1898" w:rsidP="002C1898">
      <w:pPr>
        <w:pBdr>
          <w:bottom w:val="double" w:sz="6" w:space="1" w:color="auto"/>
        </w:pBdr>
        <w:spacing w:after="80"/>
        <w:rPr>
          <w:sz w:val="22"/>
          <w:szCs w:val="22"/>
        </w:rPr>
      </w:pPr>
      <w:r w:rsidRPr="00736A49">
        <w:rPr>
          <w:sz w:val="22"/>
          <w:szCs w:val="22"/>
          <w:u w:val="single"/>
        </w:rPr>
        <w:t>Absents</w:t>
      </w:r>
      <w:r w:rsidRPr="00736A49">
        <w:rPr>
          <w:sz w:val="22"/>
          <w:szCs w:val="22"/>
        </w:rPr>
        <w:t> : D.DEMANGE, C.PHILIPPE, J.DEMANGEON.</w:t>
      </w:r>
    </w:p>
    <w:p w:rsidR="002C1898" w:rsidRPr="00736A49" w:rsidRDefault="002C1898" w:rsidP="002C1898">
      <w:pPr>
        <w:pBdr>
          <w:bottom w:val="double" w:sz="6" w:space="1" w:color="auto"/>
        </w:pBdr>
        <w:spacing w:after="80"/>
        <w:rPr>
          <w:sz w:val="22"/>
          <w:szCs w:val="22"/>
        </w:rPr>
      </w:pPr>
      <w:r w:rsidRPr="00736A49">
        <w:rPr>
          <w:sz w:val="22"/>
          <w:szCs w:val="22"/>
          <w:u w:val="single"/>
        </w:rPr>
        <w:t>Secrétaire de séance</w:t>
      </w:r>
      <w:r w:rsidRPr="00736A49">
        <w:rPr>
          <w:sz w:val="22"/>
          <w:szCs w:val="22"/>
        </w:rPr>
        <w:t> : F.MICHEL.</w:t>
      </w:r>
    </w:p>
    <w:p w:rsidR="002C1898" w:rsidRPr="002C1898" w:rsidRDefault="002C1898" w:rsidP="002C1898">
      <w:pPr>
        <w:jc w:val="both"/>
        <w:rPr>
          <w:sz w:val="22"/>
          <w:szCs w:val="22"/>
        </w:rPr>
      </w:pPr>
      <w:r w:rsidRPr="002C1898">
        <w:rPr>
          <w:b/>
          <w:sz w:val="22"/>
          <w:szCs w:val="22"/>
          <w:u w:val="single"/>
        </w:rPr>
        <w:t>Adhésion au service de conseil en énergie partagé (CEP).</w:t>
      </w:r>
    </w:p>
    <w:p w:rsidR="002C1898" w:rsidRPr="002C1898" w:rsidRDefault="002C1898" w:rsidP="002C1898">
      <w:pPr>
        <w:jc w:val="both"/>
        <w:rPr>
          <w:sz w:val="22"/>
          <w:szCs w:val="22"/>
        </w:rPr>
      </w:pPr>
      <w:r w:rsidRPr="002C1898">
        <w:rPr>
          <w:sz w:val="22"/>
          <w:szCs w:val="22"/>
        </w:rPr>
        <w:t xml:space="preserve">Dans le cadre de son programme Territoire à Energie Positive pour la Croissance Verte et son expérience en matière de rénovation énergétique, le PETR du Pays de la Déodatie s’est proposé de mettre en place un Conseiller en Energie Partagé (CEP). </w:t>
      </w:r>
    </w:p>
    <w:p w:rsidR="002C1898" w:rsidRPr="002C1898" w:rsidRDefault="002C1898" w:rsidP="002C1898">
      <w:pPr>
        <w:jc w:val="both"/>
        <w:rPr>
          <w:sz w:val="22"/>
          <w:szCs w:val="22"/>
        </w:rPr>
      </w:pPr>
      <w:r w:rsidRPr="002C1898">
        <w:rPr>
          <w:sz w:val="22"/>
          <w:szCs w:val="22"/>
        </w:rPr>
        <w:t>Ce service s’adresse aux petites collectivités (moins de 10 000 habitants) qui souhaitent maîtriser leurs consommations énergétiques (bâtiments communaux et éclairage public).</w:t>
      </w:r>
    </w:p>
    <w:p w:rsidR="002C1898" w:rsidRPr="002C1898" w:rsidRDefault="002C1898" w:rsidP="002C1898">
      <w:pPr>
        <w:jc w:val="both"/>
        <w:rPr>
          <w:sz w:val="22"/>
          <w:szCs w:val="22"/>
        </w:rPr>
      </w:pPr>
      <w:r w:rsidRPr="002C1898">
        <w:rPr>
          <w:sz w:val="22"/>
          <w:szCs w:val="22"/>
        </w:rPr>
        <w:t>Le CEP apportera un conseil en énergie complet et personnalisé. L’accompagnement des collectivités se traduira en :</w:t>
      </w:r>
    </w:p>
    <w:p w:rsidR="002C1898" w:rsidRPr="002C1898" w:rsidRDefault="002C1898" w:rsidP="002C1898">
      <w:pPr>
        <w:numPr>
          <w:ilvl w:val="0"/>
          <w:numId w:val="8"/>
        </w:numPr>
        <w:tabs>
          <w:tab w:val="left" w:pos="1275"/>
        </w:tabs>
        <w:ind w:left="1077" w:hanging="357"/>
        <w:jc w:val="both"/>
        <w:rPr>
          <w:sz w:val="22"/>
          <w:szCs w:val="22"/>
        </w:rPr>
      </w:pPr>
      <w:r w:rsidRPr="002C1898">
        <w:rPr>
          <w:sz w:val="22"/>
          <w:szCs w:val="22"/>
        </w:rPr>
        <w:t xml:space="preserve">La réalisation d’un inventaire du patrimoine et la collecte des données pour établir un </w:t>
      </w:r>
      <w:r w:rsidRPr="002C1898">
        <w:rPr>
          <w:b/>
          <w:sz w:val="22"/>
          <w:szCs w:val="22"/>
        </w:rPr>
        <w:t>bilan énergétique</w:t>
      </w:r>
      <w:r w:rsidRPr="002C1898">
        <w:rPr>
          <w:sz w:val="22"/>
          <w:szCs w:val="22"/>
        </w:rPr>
        <w:t xml:space="preserve"> ;</w:t>
      </w:r>
    </w:p>
    <w:p w:rsidR="002C1898" w:rsidRPr="002C1898" w:rsidRDefault="002C1898" w:rsidP="002C1898">
      <w:pPr>
        <w:numPr>
          <w:ilvl w:val="0"/>
          <w:numId w:val="8"/>
        </w:numPr>
        <w:tabs>
          <w:tab w:val="left" w:pos="1275"/>
        </w:tabs>
        <w:ind w:left="1077" w:hanging="357"/>
        <w:jc w:val="both"/>
        <w:rPr>
          <w:sz w:val="22"/>
          <w:szCs w:val="22"/>
        </w:rPr>
      </w:pPr>
      <w:r w:rsidRPr="002C1898">
        <w:rPr>
          <w:sz w:val="22"/>
          <w:szCs w:val="22"/>
        </w:rPr>
        <w:t xml:space="preserve">L’analyse et le suivi en continu permettant </w:t>
      </w:r>
      <w:r w:rsidRPr="002C1898">
        <w:rPr>
          <w:b/>
          <w:sz w:val="22"/>
          <w:szCs w:val="22"/>
        </w:rPr>
        <w:t>d’engager les premières mesures</w:t>
      </w:r>
      <w:r w:rsidRPr="002C1898">
        <w:rPr>
          <w:sz w:val="22"/>
          <w:szCs w:val="22"/>
        </w:rPr>
        <w:t xml:space="preserve"> ne nécessitant peu ou pas d’investissement (optimisation tarifaire et des consommations à confort identique) ;</w:t>
      </w:r>
    </w:p>
    <w:p w:rsidR="002C1898" w:rsidRPr="002C1898" w:rsidRDefault="002C1898" w:rsidP="002C1898">
      <w:pPr>
        <w:numPr>
          <w:ilvl w:val="0"/>
          <w:numId w:val="8"/>
        </w:numPr>
        <w:tabs>
          <w:tab w:val="left" w:pos="1275"/>
        </w:tabs>
        <w:ind w:left="1077" w:hanging="357"/>
        <w:jc w:val="both"/>
        <w:rPr>
          <w:sz w:val="22"/>
          <w:szCs w:val="22"/>
        </w:rPr>
      </w:pPr>
      <w:r w:rsidRPr="002C1898">
        <w:rPr>
          <w:sz w:val="22"/>
          <w:szCs w:val="22"/>
        </w:rPr>
        <w:t xml:space="preserve">L’animation d’actions de </w:t>
      </w:r>
      <w:r w:rsidRPr="002C1898">
        <w:rPr>
          <w:b/>
          <w:sz w:val="22"/>
          <w:szCs w:val="22"/>
        </w:rPr>
        <w:t>sensibilisation et d’information</w:t>
      </w:r>
      <w:r w:rsidRPr="002C1898">
        <w:rPr>
          <w:sz w:val="22"/>
          <w:szCs w:val="22"/>
        </w:rPr>
        <w:t> ;</w:t>
      </w:r>
    </w:p>
    <w:p w:rsidR="002C1898" w:rsidRPr="002C1898" w:rsidRDefault="002C1898" w:rsidP="002C1898">
      <w:pPr>
        <w:numPr>
          <w:ilvl w:val="0"/>
          <w:numId w:val="8"/>
        </w:numPr>
        <w:tabs>
          <w:tab w:val="left" w:pos="1275"/>
        </w:tabs>
        <w:ind w:left="1077" w:hanging="357"/>
        <w:jc w:val="both"/>
        <w:rPr>
          <w:sz w:val="22"/>
          <w:szCs w:val="22"/>
        </w:rPr>
      </w:pPr>
      <w:r w:rsidRPr="002C1898">
        <w:rPr>
          <w:sz w:val="22"/>
          <w:szCs w:val="22"/>
        </w:rPr>
        <w:t>L’</w:t>
      </w:r>
      <w:r w:rsidRPr="002C1898">
        <w:rPr>
          <w:b/>
          <w:sz w:val="22"/>
          <w:szCs w:val="22"/>
        </w:rPr>
        <w:t>accompagnement</w:t>
      </w:r>
      <w:r w:rsidRPr="002C1898">
        <w:rPr>
          <w:sz w:val="22"/>
          <w:szCs w:val="22"/>
        </w:rPr>
        <w:t xml:space="preserve"> de la stratégie à long terme (préparation des projets d’investissements, optimisation des choix et/ou financement) ;</w:t>
      </w:r>
    </w:p>
    <w:p w:rsidR="002C1898" w:rsidRPr="002C1898" w:rsidRDefault="002C1898" w:rsidP="00120099">
      <w:pPr>
        <w:numPr>
          <w:ilvl w:val="0"/>
          <w:numId w:val="8"/>
        </w:numPr>
        <w:tabs>
          <w:tab w:val="left" w:pos="1275"/>
        </w:tabs>
        <w:spacing w:line="276" w:lineRule="auto"/>
        <w:ind w:hanging="357"/>
        <w:contextualSpacing/>
        <w:jc w:val="both"/>
        <w:rPr>
          <w:sz w:val="22"/>
          <w:szCs w:val="22"/>
        </w:rPr>
      </w:pPr>
      <w:r w:rsidRPr="002C1898">
        <w:rPr>
          <w:sz w:val="22"/>
          <w:szCs w:val="22"/>
        </w:rPr>
        <w:t xml:space="preserve">L’étude de la pertinence des solutions de </w:t>
      </w:r>
      <w:r w:rsidRPr="002C1898">
        <w:rPr>
          <w:b/>
          <w:sz w:val="22"/>
          <w:szCs w:val="22"/>
        </w:rPr>
        <w:t>production et de distribution d’énergie</w:t>
      </w:r>
      <w:r w:rsidRPr="002C1898">
        <w:rPr>
          <w:sz w:val="22"/>
          <w:szCs w:val="22"/>
        </w:rPr>
        <w:t>.</w:t>
      </w:r>
    </w:p>
    <w:p w:rsidR="002C1898" w:rsidRPr="002C1898" w:rsidRDefault="002C1898" w:rsidP="002C1898">
      <w:pPr>
        <w:tabs>
          <w:tab w:val="left" w:pos="1275"/>
        </w:tabs>
        <w:spacing w:line="276" w:lineRule="auto"/>
        <w:jc w:val="both"/>
        <w:rPr>
          <w:sz w:val="22"/>
          <w:szCs w:val="22"/>
        </w:rPr>
      </w:pPr>
      <w:r w:rsidRPr="002C1898">
        <w:rPr>
          <w:sz w:val="22"/>
          <w:szCs w:val="22"/>
        </w:rPr>
        <w:t xml:space="preserve">Afin de financer ce poste, le montant de l’adhésion pour les communes est de </w:t>
      </w:r>
      <w:r w:rsidRPr="002C1898">
        <w:rPr>
          <w:b/>
          <w:sz w:val="22"/>
          <w:szCs w:val="22"/>
        </w:rPr>
        <w:t>1 euro par habitant</w:t>
      </w:r>
      <w:r w:rsidRPr="002C1898">
        <w:rPr>
          <w:sz w:val="22"/>
          <w:szCs w:val="22"/>
        </w:rPr>
        <w:t xml:space="preserve"> avec un forfait d’adhésion de 200 euros pour les communes de moins de 200 habitants, acté par convention signée entre le PETR du Pays de la Déodatie et la commune qui en précisera toutes les modalités.  </w:t>
      </w:r>
    </w:p>
    <w:p w:rsidR="002C1898" w:rsidRPr="002C1898" w:rsidRDefault="002C1898" w:rsidP="002C1898">
      <w:pPr>
        <w:jc w:val="both"/>
        <w:outlineLvl w:val="0"/>
        <w:rPr>
          <w:i/>
          <w:color w:val="FF0000"/>
          <w:sz w:val="22"/>
          <w:szCs w:val="22"/>
        </w:rPr>
      </w:pPr>
      <w:r w:rsidRPr="002C1898">
        <w:rPr>
          <w:sz w:val="22"/>
          <w:szCs w:val="22"/>
        </w:rPr>
        <w:t xml:space="preserve">Ainsi pour la commune de La Chapelle </w:t>
      </w:r>
      <w:r w:rsidRPr="002C1898">
        <w:rPr>
          <w:b/>
          <w:sz w:val="22"/>
          <w:szCs w:val="22"/>
        </w:rPr>
        <w:t>608 € par an</w:t>
      </w:r>
      <w:r w:rsidRPr="002C1898">
        <w:rPr>
          <w:sz w:val="22"/>
          <w:szCs w:val="22"/>
        </w:rPr>
        <w:t xml:space="preserve"> de conventionnement (durée variable selon les besoins de la commune).</w:t>
      </w:r>
    </w:p>
    <w:p w:rsidR="002C1898" w:rsidRPr="002C1898" w:rsidRDefault="002C1898" w:rsidP="002C1898">
      <w:pPr>
        <w:jc w:val="both"/>
        <w:rPr>
          <w:rFonts w:eastAsia="Calibri"/>
          <w:b/>
          <w:bCs/>
          <w:sz w:val="22"/>
          <w:szCs w:val="22"/>
          <w:lang w:eastAsia="en-US"/>
        </w:rPr>
      </w:pPr>
      <w:r w:rsidRPr="002C1898">
        <w:rPr>
          <w:rFonts w:eastAsia="Arial Unicode MS"/>
          <w:sz w:val="22"/>
          <w:szCs w:val="22"/>
        </w:rPr>
        <w:t xml:space="preserve">Sur proposition du </w:t>
      </w:r>
      <w:r w:rsidRPr="002C1898">
        <w:rPr>
          <w:rFonts w:eastAsia="Arial Unicode MS"/>
          <w:bCs/>
          <w:sz w:val="22"/>
          <w:szCs w:val="22"/>
        </w:rPr>
        <w:t>Maire</w:t>
      </w:r>
      <w:r w:rsidRPr="002C1898">
        <w:rPr>
          <w:rFonts w:eastAsia="Arial Unicode MS"/>
          <w:sz w:val="22"/>
          <w:szCs w:val="22"/>
        </w:rPr>
        <w:t>, le Conseil Municipal,</w:t>
      </w:r>
    </w:p>
    <w:p w:rsidR="002C1898" w:rsidRPr="002C1898" w:rsidRDefault="002C1898" w:rsidP="002C1898">
      <w:pPr>
        <w:jc w:val="both"/>
        <w:rPr>
          <w:sz w:val="22"/>
          <w:szCs w:val="22"/>
        </w:rPr>
      </w:pPr>
      <w:r w:rsidRPr="002C1898">
        <w:rPr>
          <w:b/>
          <w:sz w:val="22"/>
          <w:szCs w:val="22"/>
        </w:rPr>
        <w:t>VALIDE</w:t>
      </w:r>
    </w:p>
    <w:p w:rsidR="002C1898" w:rsidRPr="002C1898" w:rsidRDefault="002C1898" w:rsidP="002C1898">
      <w:pPr>
        <w:numPr>
          <w:ilvl w:val="0"/>
          <w:numId w:val="7"/>
        </w:numPr>
        <w:tabs>
          <w:tab w:val="left" w:pos="1275"/>
        </w:tabs>
        <w:spacing w:line="276" w:lineRule="auto"/>
        <w:contextualSpacing/>
        <w:jc w:val="both"/>
        <w:rPr>
          <w:sz w:val="22"/>
          <w:szCs w:val="22"/>
        </w:rPr>
      </w:pPr>
      <w:r w:rsidRPr="002C1898">
        <w:rPr>
          <w:sz w:val="22"/>
          <w:szCs w:val="22"/>
        </w:rPr>
        <w:t xml:space="preserve">L’adhésion pour la commune à </w:t>
      </w:r>
      <w:r w:rsidRPr="002C1898">
        <w:rPr>
          <w:b/>
          <w:sz w:val="22"/>
          <w:szCs w:val="22"/>
        </w:rPr>
        <w:t>1 euro par habitant</w:t>
      </w:r>
      <w:r w:rsidRPr="002C1898">
        <w:rPr>
          <w:sz w:val="22"/>
          <w:szCs w:val="22"/>
        </w:rPr>
        <w:t>, soit 608 € par an.</w:t>
      </w:r>
    </w:p>
    <w:p w:rsidR="002C1898" w:rsidRPr="002C1898" w:rsidRDefault="002C1898" w:rsidP="002C1898">
      <w:pPr>
        <w:jc w:val="both"/>
        <w:rPr>
          <w:sz w:val="22"/>
          <w:szCs w:val="22"/>
        </w:rPr>
      </w:pPr>
      <w:r w:rsidRPr="002C1898">
        <w:rPr>
          <w:b/>
          <w:sz w:val="22"/>
          <w:szCs w:val="22"/>
        </w:rPr>
        <w:t>AUTORISE</w:t>
      </w:r>
    </w:p>
    <w:p w:rsidR="002C1898" w:rsidRPr="00736A49" w:rsidRDefault="002C1898" w:rsidP="002C1898">
      <w:pPr>
        <w:numPr>
          <w:ilvl w:val="0"/>
          <w:numId w:val="7"/>
        </w:numPr>
        <w:contextualSpacing/>
        <w:jc w:val="both"/>
        <w:rPr>
          <w:sz w:val="22"/>
          <w:szCs w:val="22"/>
        </w:rPr>
      </w:pPr>
      <w:r w:rsidRPr="002C1898">
        <w:rPr>
          <w:sz w:val="22"/>
          <w:szCs w:val="22"/>
        </w:rPr>
        <w:t>Le Maire à signer la convention avec le PETR.</w:t>
      </w:r>
    </w:p>
    <w:p w:rsidR="002C1898" w:rsidRPr="00736A49" w:rsidRDefault="002C1898" w:rsidP="002C1898">
      <w:pPr>
        <w:contextualSpacing/>
        <w:jc w:val="both"/>
        <w:rPr>
          <w:sz w:val="22"/>
          <w:szCs w:val="22"/>
        </w:rPr>
      </w:pPr>
    </w:p>
    <w:p w:rsidR="002C1898" w:rsidRPr="002C1898" w:rsidRDefault="002C1898" w:rsidP="002C1898">
      <w:pPr>
        <w:rPr>
          <w:sz w:val="22"/>
          <w:szCs w:val="22"/>
        </w:rPr>
      </w:pPr>
      <w:r w:rsidRPr="002C1898">
        <w:rPr>
          <w:rFonts w:eastAsiaTheme="minorHAnsi"/>
          <w:b/>
          <w:sz w:val="22"/>
          <w:szCs w:val="22"/>
          <w:u w:val="single"/>
          <w:lang w:eastAsia="en-US"/>
        </w:rPr>
        <w:t>Adoption du rapport sur le prix et la qualité du service public d’assainissement collectif 2017.</w:t>
      </w:r>
    </w:p>
    <w:p w:rsidR="002C1898" w:rsidRPr="002C1898" w:rsidRDefault="002C1898" w:rsidP="002C1898">
      <w:pPr>
        <w:shd w:val="clear" w:color="auto" w:fill="FFFFFF" w:themeFill="background1"/>
        <w:jc w:val="both"/>
        <w:rPr>
          <w:sz w:val="22"/>
          <w:szCs w:val="22"/>
        </w:rPr>
      </w:pPr>
      <w:r w:rsidRPr="002C1898">
        <w:rPr>
          <w:noProof/>
          <w:sz w:val="22"/>
          <w:szCs w:val="22"/>
        </w:rPr>
        <w:t xml:space="preserve">Monsieur le maire </w:t>
      </w:r>
      <w:r w:rsidRPr="002C1898">
        <w:rPr>
          <w:sz w:val="22"/>
          <w:szCs w:val="22"/>
        </w:rPr>
        <w:t>ouvre la séance et rappelle que le Code Général des Collectivités Territoriales (CGCT) impose, par son article L.2224-5, la réalisation d’un rapport annuel sur le prix et la qualité du service (RPQS) d’assainissement collectif.</w:t>
      </w:r>
    </w:p>
    <w:p w:rsidR="002C1898" w:rsidRPr="002C1898" w:rsidRDefault="002C1898" w:rsidP="002C1898">
      <w:pPr>
        <w:jc w:val="both"/>
        <w:rPr>
          <w:sz w:val="22"/>
          <w:szCs w:val="22"/>
        </w:rPr>
      </w:pPr>
      <w:r w:rsidRPr="002C1898">
        <w:rPr>
          <w:sz w:val="22"/>
          <w:szCs w:val="22"/>
        </w:rPr>
        <w:t>Ce rapport doit être présenté à l’assemblée délibérante dans les 9 mois qui suivent la clôture de l’exercice concerné et faire l’objet d’une délibération. En application de l’article D.2224-7 du CGCT, le présent rapport et sa délibération seront transmis dans un délai de 15 jours, par voie électronique, au Préfet et au système d’information prévu à l’article L. 213-2 du code de l’environnement (le SISPEA). Ce SISPEA correspond à l’observatoire national des services publics de l’eau et de l’assainissement (</w:t>
      </w:r>
      <w:hyperlink r:id="rId5" w:history="1">
        <w:r w:rsidRPr="002C1898">
          <w:rPr>
            <w:noProof/>
            <w:color w:val="0000FF"/>
            <w:sz w:val="22"/>
            <w:szCs w:val="22"/>
            <w:u w:val="single"/>
          </w:rPr>
          <w:t>www.services.eaufrance.fr</w:t>
        </w:r>
      </w:hyperlink>
      <w:r w:rsidRPr="002C1898">
        <w:rPr>
          <w:sz w:val="22"/>
          <w:szCs w:val="22"/>
        </w:rPr>
        <w:t>).</w:t>
      </w:r>
    </w:p>
    <w:p w:rsidR="002C1898" w:rsidRPr="002C1898" w:rsidRDefault="002C1898" w:rsidP="002C1898">
      <w:pPr>
        <w:jc w:val="both"/>
        <w:rPr>
          <w:noProof/>
          <w:sz w:val="22"/>
          <w:szCs w:val="22"/>
        </w:rPr>
      </w:pPr>
      <w:r w:rsidRPr="002C1898">
        <w:rPr>
          <w:sz w:val="22"/>
          <w:szCs w:val="22"/>
        </w:rPr>
        <w:t>Le RPQS doit contenir, à minima, les indicateurs décrits en annexes V et VI du CGCT. Ces indicateurs doivent, en outre, être saisis par voie électronique dans le SISPEA dans ce même délai de 15 jours.</w:t>
      </w:r>
    </w:p>
    <w:p w:rsidR="002C1898" w:rsidRPr="002C1898" w:rsidRDefault="002C1898" w:rsidP="002C1898">
      <w:pPr>
        <w:jc w:val="both"/>
        <w:rPr>
          <w:noProof/>
          <w:sz w:val="22"/>
          <w:szCs w:val="22"/>
        </w:rPr>
      </w:pPr>
      <w:r w:rsidRPr="002C1898">
        <w:rPr>
          <w:noProof/>
          <w:sz w:val="22"/>
          <w:szCs w:val="22"/>
        </w:rPr>
        <w:t>Le présent rapport est public et permet d’informer les usagers du service, notamment par une mise en ligne sur le site de l'observatoire national des services publics de l'eau et de l'assainissement.</w:t>
      </w:r>
    </w:p>
    <w:p w:rsidR="002C1898" w:rsidRPr="002C1898" w:rsidRDefault="002C1898" w:rsidP="002C1898">
      <w:pPr>
        <w:jc w:val="both"/>
        <w:rPr>
          <w:noProof/>
          <w:sz w:val="22"/>
          <w:szCs w:val="22"/>
        </w:rPr>
      </w:pPr>
      <w:r w:rsidRPr="002C1898">
        <w:rPr>
          <w:noProof/>
          <w:sz w:val="22"/>
          <w:szCs w:val="22"/>
        </w:rPr>
        <w:t>Après présentation de ce rapport, le conseil municipal :</w:t>
      </w:r>
    </w:p>
    <w:p w:rsidR="002C1898" w:rsidRPr="002C1898" w:rsidRDefault="002C1898" w:rsidP="002C1898">
      <w:pPr>
        <w:tabs>
          <w:tab w:val="num" w:pos="360"/>
        </w:tabs>
        <w:ind w:left="720" w:hanging="360"/>
        <w:rPr>
          <w:sz w:val="22"/>
          <w:szCs w:val="22"/>
        </w:rPr>
      </w:pPr>
      <w:r w:rsidRPr="002C1898">
        <w:rPr>
          <w:b/>
          <w:bCs/>
          <w:sz w:val="22"/>
          <w:szCs w:val="22"/>
        </w:rPr>
        <w:t>ADOPTE</w:t>
      </w:r>
      <w:r w:rsidRPr="002C1898">
        <w:rPr>
          <w:sz w:val="22"/>
          <w:szCs w:val="22"/>
        </w:rPr>
        <w:t xml:space="preserve"> le rapport sur le prix et la qualité du service public d’assainissement collectif </w:t>
      </w:r>
    </w:p>
    <w:p w:rsidR="002C1898" w:rsidRPr="002C1898" w:rsidRDefault="002C1898" w:rsidP="002C1898">
      <w:pPr>
        <w:tabs>
          <w:tab w:val="num" w:pos="360"/>
        </w:tabs>
        <w:ind w:left="720" w:hanging="360"/>
        <w:rPr>
          <w:sz w:val="22"/>
          <w:szCs w:val="22"/>
        </w:rPr>
      </w:pPr>
      <w:r w:rsidRPr="002C1898">
        <w:rPr>
          <w:b/>
          <w:bCs/>
          <w:sz w:val="22"/>
          <w:szCs w:val="22"/>
        </w:rPr>
        <w:t xml:space="preserve">DECIDE </w:t>
      </w:r>
      <w:r w:rsidRPr="002C1898">
        <w:rPr>
          <w:sz w:val="22"/>
          <w:szCs w:val="22"/>
        </w:rPr>
        <w:t>de transmettre aux services préfectoraux la présente délibération</w:t>
      </w:r>
    </w:p>
    <w:p w:rsidR="002C1898" w:rsidRPr="002C1898" w:rsidRDefault="002C1898" w:rsidP="002C1898">
      <w:pPr>
        <w:tabs>
          <w:tab w:val="num" w:pos="360"/>
        </w:tabs>
        <w:ind w:left="720" w:hanging="360"/>
        <w:rPr>
          <w:sz w:val="22"/>
          <w:szCs w:val="22"/>
        </w:rPr>
      </w:pPr>
      <w:r w:rsidRPr="002C1898">
        <w:rPr>
          <w:b/>
          <w:bCs/>
          <w:sz w:val="22"/>
          <w:szCs w:val="22"/>
        </w:rPr>
        <w:t xml:space="preserve">DECIDE </w:t>
      </w:r>
      <w:r w:rsidRPr="002C1898">
        <w:rPr>
          <w:sz w:val="22"/>
          <w:szCs w:val="22"/>
        </w:rPr>
        <w:t xml:space="preserve">de mettre en ligne le rapport et sa délibération sur le site </w:t>
      </w:r>
      <w:hyperlink r:id="rId6" w:history="1">
        <w:r w:rsidRPr="002C1898">
          <w:rPr>
            <w:noProof/>
            <w:color w:val="0000FF"/>
            <w:sz w:val="22"/>
            <w:szCs w:val="22"/>
            <w:u w:val="single"/>
          </w:rPr>
          <w:t>www.services.eaufrance.fr</w:t>
        </w:r>
      </w:hyperlink>
    </w:p>
    <w:p w:rsidR="002C1898" w:rsidRPr="002C1898" w:rsidRDefault="002C1898" w:rsidP="002C1898">
      <w:pPr>
        <w:tabs>
          <w:tab w:val="num" w:pos="360"/>
        </w:tabs>
        <w:ind w:left="720" w:hanging="360"/>
        <w:rPr>
          <w:sz w:val="22"/>
          <w:szCs w:val="22"/>
        </w:rPr>
      </w:pPr>
      <w:r w:rsidRPr="002C1898">
        <w:rPr>
          <w:b/>
          <w:bCs/>
          <w:sz w:val="22"/>
          <w:szCs w:val="22"/>
        </w:rPr>
        <w:t xml:space="preserve">DECIDE </w:t>
      </w:r>
      <w:r w:rsidRPr="002C1898">
        <w:rPr>
          <w:sz w:val="22"/>
          <w:szCs w:val="22"/>
        </w:rPr>
        <w:t>de renseigner et publier les indicateurs de performance sur le SISPEA</w:t>
      </w:r>
    </w:p>
    <w:p w:rsidR="002C1898" w:rsidRPr="002C1898" w:rsidRDefault="002C1898" w:rsidP="002C1898">
      <w:pPr>
        <w:jc w:val="both"/>
        <w:rPr>
          <w:sz w:val="22"/>
          <w:szCs w:val="22"/>
        </w:rPr>
      </w:pPr>
    </w:p>
    <w:p w:rsidR="002C1898" w:rsidRPr="002C1898" w:rsidRDefault="002C1898" w:rsidP="002C1898">
      <w:pPr>
        <w:jc w:val="both"/>
        <w:rPr>
          <w:b/>
          <w:sz w:val="22"/>
          <w:szCs w:val="22"/>
          <w:u w:val="single"/>
        </w:rPr>
      </w:pPr>
      <w:r w:rsidRPr="002C1898">
        <w:rPr>
          <w:b/>
          <w:sz w:val="22"/>
          <w:szCs w:val="22"/>
          <w:u w:val="single"/>
        </w:rPr>
        <w:t>Rapport annuel sur le prix et la qualité des eaux, année 2017.</w:t>
      </w:r>
    </w:p>
    <w:p w:rsidR="002C1898" w:rsidRPr="002C1898" w:rsidRDefault="002C1898" w:rsidP="002C1898">
      <w:pPr>
        <w:jc w:val="both"/>
        <w:rPr>
          <w:sz w:val="22"/>
          <w:szCs w:val="22"/>
        </w:rPr>
      </w:pPr>
      <w:r w:rsidRPr="002C1898">
        <w:rPr>
          <w:sz w:val="22"/>
          <w:szCs w:val="22"/>
        </w:rPr>
        <w:t>Le rapport sur le prix et la qualité des eaux pour l’année 2017 a été présenté au Conseil Municipal.</w:t>
      </w:r>
    </w:p>
    <w:p w:rsidR="002C1898" w:rsidRPr="002C1898" w:rsidRDefault="002C1898" w:rsidP="002C1898">
      <w:pPr>
        <w:jc w:val="both"/>
        <w:rPr>
          <w:sz w:val="22"/>
          <w:szCs w:val="22"/>
        </w:rPr>
      </w:pPr>
      <w:r w:rsidRPr="002C1898">
        <w:rPr>
          <w:sz w:val="22"/>
          <w:szCs w:val="22"/>
        </w:rPr>
        <w:t>Il a été approuvé à l’unanimité.</w:t>
      </w:r>
    </w:p>
    <w:p w:rsidR="002C1898" w:rsidRPr="002C1898" w:rsidRDefault="002C1898" w:rsidP="002C1898">
      <w:pPr>
        <w:jc w:val="both"/>
        <w:rPr>
          <w:sz w:val="22"/>
          <w:szCs w:val="22"/>
        </w:rPr>
      </w:pPr>
    </w:p>
    <w:p w:rsidR="002C1898" w:rsidRPr="002C1898" w:rsidRDefault="002C1898" w:rsidP="002C1898">
      <w:pPr>
        <w:jc w:val="both"/>
        <w:rPr>
          <w:b/>
          <w:sz w:val="22"/>
          <w:szCs w:val="22"/>
          <w:u w:val="single"/>
        </w:rPr>
      </w:pPr>
      <w:r w:rsidRPr="002C1898">
        <w:rPr>
          <w:b/>
          <w:sz w:val="22"/>
          <w:szCs w:val="22"/>
          <w:u w:val="single"/>
        </w:rPr>
        <w:t>Renouvellement du bail de chasse à l’Amicale des Chasseurs.</w:t>
      </w:r>
    </w:p>
    <w:p w:rsidR="002C1898" w:rsidRPr="002C1898" w:rsidRDefault="002C1898" w:rsidP="002C1898">
      <w:pPr>
        <w:jc w:val="both"/>
        <w:rPr>
          <w:sz w:val="22"/>
          <w:szCs w:val="22"/>
        </w:rPr>
      </w:pPr>
      <w:r w:rsidRPr="002C1898">
        <w:rPr>
          <w:sz w:val="22"/>
          <w:szCs w:val="22"/>
        </w:rPr>
        <w:lastRenderedPageBreak/>
        <w:t>Monsieur le Maire informe le Conseil Municipal du souhait de Monsieur Jean-Michel LECOMTE, Président de l’Amicale des Chasseurs de La Chapelle-devant-Bruyères, de renouveler le bail de chasse en forêt communale, celui-ci arrivant à échéance le 31 octobre 2018, aux mêmes conditions que le bail actuel.</w:t>
      </w:r>
    </w:p>
    <w:p w:rsidR="002C1898" w:rsidRPr="002C1898" w:rsidRDefault="002C1898" w:rsidP="002C1898">
      <w:pPr>
        <w:jc w:val="both"/>
        <w:rPr>
          <w:sz w:val="22"/>
          <w:szCs w:val="22"/>
        </w:rPr>
      </w:pPr>
      <w:r w:rsidRPr="002C1898">
        <w:rPr>
          <w:sz w:val="22"/>
          <w:szCs w:val="22"/>
        </w:rPr>
        <w:t>Le Conseil Municipal, après en avoir délibéré, et à l’unanimité,</w:t>
      </w:r>
    </w:p>
    <w:p w:rsidR="002C1898" w:rsidRPr="002C1898" w:rsidRDefault="002C1898" w:rsidP="002C1898">
      <w:pPr>
        <w:jc w:val="both"/>
        <w:rPr>
          <w:sz w:val="22"/>
          <w:szCs w:val="22"/>
        </w:rPr>
      </w:pPr>
      <w:r w:rsidRPr="002C1898">
        <w:rPr>
          <w:sz w:val="22"/>
          <w:szCs w:val="22"/>
        </w:rPr>
        <w:t>Décide le renouvellement du bail de location du droit de chasse sur les propriétés communales à compter du 1</w:t>
      </w:r>
      <w:r w:rsidRPr="002C1898">
        <w:rPr>
          <w:sz w:val="22"/>
          <w:szCs w:val="22"/>
          <w:vertAlign w:val="superscript"/>
        </w:rPr>
        <w:t>er</w:t>
      </w:r>
      <w:r w:rsidRPr="002C1898">
        <w:rPr>
          <w:sz w:val="22"/>
          <w:szCs w:val="22"/>
        </w:rPr>
        <w:t xml:space="preserve"> novembre 2018, pour une période de 12 ans, à l’amicale des Chasseurs aux mêmes conditions que le bail actuel.</w:t>
      </w:r>
    </w:p>
    <w:p w:rsidR="002C1898" w:rsidRPr="002C1898" w:rsidRDefault="002C1898" w:rsidP="002C1898">
      <w:pPr>
        <w:jc w:val="both"/>
        <w:rPr>
          <w:b/>
          <w:sz w:val="22"/>
          <w:szCs w:val="22"/>
        </w:rPr>
      </w:pPr>
      <w:r w:rsidRPr="002C1898">
        <w:rPr>
          <w:sz w:val="22"/>
          <w:szCs w:val="22"/>
        </w:rPr>
        <w:t xml:space="preserve">La location annuelle est fixée à </w:t>
      </w:r>
      <w:r w:rsidRPr="002C1898">
        <w:rPr>
          <w:b/>
          <w:sz w:val="22"/>
          <w:szCs w:val="22"/>
        </w:rPr>
        <w:t>680 euros.</w:t>
      </w:r>
    </w:p>
    <w:p w:rsidR="002C1898" w:rsidRPr="00736A49" w:rsidRDefault="002C1898" w:rsidP="00080031">
      <w:pPr>
        <w:jc w:val="both"/>
        <w:rPr>
          <w:sz w:val="22"/>
          <w:szCs w:val="22"/>
        </w:rPr>
      </w:pPr>
      <w:r w:rsidRPr="002C1898">
        <w:rPr>
          <w:sz w:val="22"/>
          <w:szCs w:val="22"/>
        </w:rPr>
        <w:t>Autorise le Maire à signer le nouveau bail.</w:t>
      </w:r>
    </w:p>
    <w:p w:rsidR="00080031" w:rsidRPr="00736A49" w:rsidRDefault="00080031" w:rsidP="00080031">
      <w:pPr>
        <w:jc w:val="both"/>
        <w:rPr>
          <w:rFonts w:eastAsiaTheme="minorHAnsi"/>
          <w:sz w:val="22"/>
          <w:szCs w:val="22"/>
          <w:u w:val="single"/>
          <w:lang w:eastAsia="en-US"/>
        </w:rPr>
      </w:pPr>
    </w:p>
    <w:p w:rsidR="00080031" w:rsidRPr="00080031" w:rsidRDefault="00080031" w:rsidP="00080031">
      <w:pPr>
        <w:rPr>
          <w:rFonts w:eastAsiaTheme="minorHAnsi"/>
          <w:sz w:val="22"/>
          <w:szCs w:val="22"/>
          <w:lang w:eastAsia="en-US"/>
        </w:rPr>
      </w:pPr>
      <w:r w:rsidRPr="00736A49">
        <w:rPr>
          <w:rFonts w:eastAsiaTheme="minorHAnsi"/>
          <w:b/>
          <w:sz w:val="22"/>
          <w:szCs w:val="22"/>
          <w:u w:val="single"/>
          <w:lang w:eastAsia="en-US"/>
        </w:rPr>
        <w:t xml:space="preserve">Accompagnement technique et de maîtrise d’œuvre pour la rénovation d’une habitation de location suivant le programme </w:t>
      </w:r>
      <w:proofErr w:type="spellStart"/>
      <w:r w:rsidRPr="00736A49">
        <w:rPr>
          <w:rFonts w:eastAsiaTheme="minorHAnsi"/>
          <w:b/>
          <w:sz w:val="22"/>
          <w:szCs w:val="22"/>
          <w:u w:val="single"/>
          <w:lang w:eastAsia="en-US"/>
        </w:rPr>
        <w:t>climaxion</w:t>
      </w:r>
      <w:proofErr w:type="spellEnd"/>
      <w:r w:rsidRPr="00736A49">
        <w:rPr>
          <w:rFonts w:eastAsiaTheme="minorHAnsi"/>
          <w:b/>
          <w:sz w:val="22"/>
          <w:szCs w:val="22"/>
          <w:u w:val="single"/>
          <w:lang w:eastAsia="en-US"/>
        </w:rPr>
        <w:t>.</w:t>
      </w:r>
    </w:p>
    <w:p w:rsidR="00080031" w:rsidRPr="00080031" w:rsidRDefault="00080031" w:rsidP="00080031">
      <w:pPr>
        <w:jc w:val="both"/>
        <w:rPr>
          <w:rFonts w:eastAsiaTheme="minorHAnsi"/>
          <w:sz w:val="22"/>
          <w:szCs w:val="22"/>
          <w:lang w:eastAsia="en-US"/>
        </w:rPr>
      </w:pPr>
      <w:r w:rsidRPr="00080031">
        <w:rPr>
          <w:rFonts w:eastAsiaTheme="minorHAnsi"/>
          <w:sz w:val="22"/>
          <w:szCs w:val="22"/>
          <w:lang w:eastAsia="en-US"/>
        </w:rPr>
        <w:t xml:space="preserve">Le Conseil Municipal après avoir pris connaissance du devis du bureau d’études THERMAIR pour l’accompagnement technique et la maîtrise d’œuvre dans le cadre du programme </w:t>
      </w:r>
      <w:proofErr w:type="spellStart"/>
      <w:r w:rsidRPr="00080031">
        <w:rPr>
          <w:rFonts w:eastAsiaTheme="minorHAnsi"/>
          <w:sz w:val="22"/>
          <w:szCs w:val="22"/>
          <w:lang w:eastAsia="en-US"/>
        </w:rPr>
        <w:t>climaxion</w:t>
      </w:r>
      <w:proofErr w:type="spellEnd"/>
      <w:r w:rsidRPr="00080031">
        <w:rPr>
          <w:rFonts w:eastAsiaTheme="minorHAnsi"/>
          <w:sz w:val="22"/>
          <w:szCs w:val="22"/>
          <w:lang w:eastAsia="en-US"/>
        </w:rPr>
        <w:t xml:space="preserve"> pour les travaux de rénovation du bâtiment communal situé 81 Grande Rue à </w:t>
      </w:r>
      <w:proofErr w:type="spellStart"/>
      <w:r w:rsidRPr="00080031">
        <w:rPr>
          <w:rFonts w:eastAsiaTheme="minorHAnsi"/>
          <w:sz w:val="22"/>
          <w:szCs w:val="22"/>
          <w:lang w:eastAsia="en-US"/>
        </w:rPr>
        <w:t>Yvoux</w:t>
      </w:r>
      <w:proofErr w:type="spellEnd"/>
      <w:r w:rsidRPr="00080031">
        <w:rPr>
          <w:rFonts w:eastAsiaTheme="minorHAnsi"/>
          <w:sz w:val="22"/>
          <w:szCs w:val="22"/>
          <w:lang w:eastAsia="en-US"/>
        </w:rPr>
        <w:t xml:space="preserve">,  </w:t>
      </w:r>
    </w:p>
    <w:p w:rsidR="00080031" w:rsidRPr="00080031" w:rsidRDefault="00080031" w:rsidP="00080031">
      <w:pPr>
        <w:jc w:val="both"/>
        <w:rPr>
          <w:rFonts w:eastAsiaTheme="minorHAnsi"/>
          <w:sz w:val="22"/>
          <w:szCs w:val="22"/>
          <w:lang w:eastAsia="en-US"/>
        </w:rPr>
      </w:pPr>
      <w:proofErr w:type="gramStart"/>
      <w:r w:rsidRPr="00080031">
        <w:rPr>
          <w:rFonts w:eastAsiaTheme="minorHAnsi"/>
          <w:sz w:val="22"/>
          <w:szCs w:val="22"/>
          <w:lang w:eastAsia="en-US"/>
        </w:rPr>
        <w:t>décide</w:t>
      </w:r>
      <w:proofErr w:type="gramEnd"/>
      <w:r w:rsidRPr="00080031">
        <w:rPr>
          <w:rFonts w:eastAsiaTheme="minorHAnsi"/>
          <w:sz w:val="22"/>
          <w:szCs w:val="22"/>
          <w:lang w:eastAsia="en-US"/>
        </w:rPr>
        <w:t xml:space="preserve"> de lui confier cette mission pour un montant T.T.C. de 2400 €.</w:t>
      </w:r>
    </w:p>
    <w:p w:rsidR="00080031" w:rsidRPr="00736A49" w:rsidRDefault="00080031" w:rsidP="00080031">
      <w:pPr>
        <w:jc w:val="both"/>
        <w:rPr>
          <w:rFonts w:eastAsiaTheme="minorHAnsi"/>
          <w:sz w:val="22"/>
          <w:szCs w:val="22"/>
          <w:lang w:eastAsia="en-US"/>
        </w:rPr>
      </w:pPr>
      <w:r w:rsidRPr="00080031">
        <w:rPr>
          <w:rFonts w:eastAsiaTheme="minorHAnsi"/>
          <w:sz w:val="22"/>
          <w:szCs w:val="22"/>
          <w:lang w:eastAsia="en-US"/>
        </w:rPr>
        <w:t xml:space="preserve">Autorise le Maire à signer toutes pièces concernant cette étude. </w:t>
      </w:r>
    </w:p>
    <w:p w:rsidR="00080031" w:rsidRPr="00736A49" w:rsidRDefault="00080031" w:rsidP="00080031">
      <w:pPr>
        <w:jc w:val="both"/>
        <w:rPr>
          <w:rFonts w:eastAsiaTheme="minorHAnsi"/>
          <w:sz w:val="22"/>
          <w:szCs w:val="22"/>
          <w:lang w:eastAsia="en-US"/>
        </w:rPr>
      </w:pPr>
    </w:p>
    <w:p w:rsidR="00080031" w:rsidRPr="00080031" w:rsidRDefault="00080031" w:rsidP="00080031">
      <w:pPr>
        <w:jc w:val="both"/>
        <w:rPr>
          <w:rFonts w:eastAsiaTheme="minorHAnsi"/>
          <w:sz w:val="22"/>
          <w:szCs w:val="22"/>
          <w:lang w:eastAsia="en-US"/>
        </w:rPr>
      </w:pPr>
      <w:r w:rsidRPr="00080031">
        <w:rPr>
          <w:rFonts w:eastAsiaTheme="minorHAnsi"/>
          <w:b/>
          <w:sz w:val="22"/>
          <w:szCs w:val="22"/>
          <w:u w:val="single"/>
          <w:lang w:eastAsia="en-US"/>
        </w:rPr>
        <w:t xml:space="preserve">Dispositif </w:t>
      </w:r>
      <w:proofErr w:type="spellStart"/>
      <w:r w:rsidRPr="00080031">
        <w:rPr>
          <w:rFonts w:eastAsiaTheme="minorHAnsi"/>
          <w:b/>
          <w:sz w:val="22"/>
          <w:szCs w:val="22"/>
          <w:u w:val="single"/>
          <w:lang w:eastAsia="en-US"/>
        </w:rPr>
        <w:t>Climaxion</w:t>
      </w:r>
      <w:proofErr w:type="spellEnd"/>
      <w:r w:rsidRPr="00080031">
        <w:rPr>
          <w:rFonts w:eastAsiaTheme="minorHAnsi"/>
          <w:b/>
          <w:sz w:val="22"/>
          <w:szCs w:val="22"/>
          <w:u w:val="single"/>
          <w:lang w:eastAsia="en-US"/>
        </w:rPr>
        <w:t> : Demande d’aide au titre de la rénovation énergétique.</w:t>
      </w:r>
    </w:p>
    <w:p w:rsidR="00080031" w:rsidRPr="00080031" w:rsidRDefault="00080031" w:rsidP="00080031">
      <w:pPr>
        <w:jc w:val="both"/>
        <w:rPr>
          <w:rFonts w:eastAsiaTheme="minorHAnsi"/>
          <w:sz w:val="22"/>
          <w:szCs w:val="22"/>
          <w:lang w:eastAsia="en-US"/>
        </w:rPr>
      </w:pPr>
      <w:r w:rsidRPr="00080031">
        <w:rPr>
          <w:rFonts w:eastAsiaTheme="minorHAnsi"/>
          <w:sz w:val="22"/>
          <w:szCs w:val="22"/>
          <w:lang w:eastAsia="en-US"/>
        </w:rPr>
        <w:t xml:space="preserve">Monsieur le Maire fait part au Conseil Municipal que des travaux d’isolation sur le bâtiment communal situé 81, Grande Rue à </w:t>
      </w:r>
      <w:proofErr w:type="spellStart"/>
      <w:r w:rsidRPr="00080031">
        <w:rPr>
          <w:rFonts w:eastAsiaTheme="minorHAnsi"/>
          <w:sz w:val="22"/>
          <w:szCs w:val="22"/>
          <w:lang w:eastAsia="en-US"/>
        </w:rPr>
        <w:t>Yvoux</w:t>
      </w:r>
      <w:proofErr w:type="spellEnd"/>
      <w:r w:rsidRPr="00080031">
        <w:rPr>
          <w:rFonts w:eastAsiaTheme="minorHAnsi"/>
          <w:sz w:val="22"/>
          <w:szCs w:val="22"/>
          <w:lang w:eastAsia="en-US"/>
        </w:rPr>
        <w:t xml:space="preserve"> vont être réalisés.</w:t>
      </w:r>
    </w:p>
    <w:p w:rsidR="00080031" w:rsidRPr="00080031" w:rsidRDefault="00080031" w:rsidP="00080031">
      <w:pPr>
        <w:jc w:val="both"/>
        <w:rPr>
          <w:rFonts w:eastAsiaTheme="minorHAnsi"/>
          <w:sz w:val="22"/>
          <w:szCs w:val="22"/>
          <w:lang w:eastAsia="en-US"/>
        </w:rPr>
      </w:pPr>
      <w:r w:rsidRPr="00080031">
        <w:rPr>
          <w:rFonts w:eastAsiaTheme="minorHAnsi"/>
          <w:sz w:val="22"/>
          <w:szCs w:val="22"/>
          <w:lang w:eastAsia="en-US"/>
        </w:rPr>
        <w:t xml:space="preserve">Ces travaux apporteront une plus-value au bâtiment, un meilleur confort et moins de dépenses en chauffage pour les locataires. </w:t>
      </w:r>
    </w:p>
    <w:p w:rsidR="00080031" w:rsidRPr="00080031" w:rsidRDefault="00080031" w:rsidP="00080031">
      <w:pPr>
        <w:jc w:val="both"/>
        <w:rPr>
          <w:rFonts w:eastAsiaTheme="minorHAnsi"/>
          <w:sz w:val="22"/>
          <w:szCs w:val="22"/>
          <w:lang w:eastAsia="en-US"/>
        </w:rPr>
      </w:pPr>
      <w:r w:rsidRPr="00080031">
        <w:rPr>
          <w:rFonts w:eastAsiaTheme="minorHAnsi"/>
          <w:sz w:val="22"/>
          <w:szCs w:val="22"/>
          <w:lang w:eastAsia="en-US"/>
        </w:rPr>
        <w:t xml:space="preserve">Ces travaux sont éligibles au titre du dispositif rénovation énergétique des bâtiments publics et associatifs dans le cadre du programme </w:t>
      </w:r>
      <w:proofErr w:type="spellStart"/>
      <w:r w:rsidRPr="00080031">
        <w:rPr>
          <w:rFonts w:eastAsiaTheme="minorHAnsi"/>
          <w:sz w:val="22"/>
          <w:szCs w:val="22"/>
          <w:lang w:eastAsia="en-US"/>
        </w:rPr>
        <w:t>Climaxion</w:t>
      </w:r>
      <w:proofErr w:type="spellEnd"/>
      <w:r w:rsidRPr="00080031">
        <w:rPr>
          <w:rFonts w:eastAsiaTheme="minorHAnsi"/>
          <w:sz w:val="22"/>
          <w:szCs w:val="22"/>
          <w:lang w:eastAsia="en-US"/>
        </w:rPr>
        <w:t xml:space="preserve"> (dispositif conjoint Région Grand Est et ADEME Grand Est).</w:t>
      </w:r>
    </w:p>
    <w:p w:rsidR="00080031" w:rsidRPr="00080031" w:rsidRDefault="00080031" w:rsidP="00080031">
      <w:pPr>
        <w:jc w:val="both"/>
        <w:rPr>
          <w:rFonts w:eastAsiaTheme="minorHAnsi"/>
          <w:sz w:val="22"/>
          <w:szCs w:val="22"/>
          <w:lang w:eastAsia="en-US"/>
        </w:rPr>
      </w:pPr>
      <w:r w:rsidRPr="00080031">
        <w:rPr>
          <w:rFonts w:eastAsiaTheme="minorHAnsi"/>
          <w:sz w:val="22"/>
          <w:szCs w:val="22"/>
          <w:lang w:eastAsia="en-US"/>
        </w:rPr>
        <w:t>Après en avoir délibéré, le Conseil Municipal :</w:t>
      </w:r>
    </w:p>
    <w:p w:rsidR="00080031" w:rsidRPr="00080031" w:rsidRDefault="00080031" w:rsidP="00080031">
      <w:pPr>
        <w:numPr>
          <w:ilvl w:val="0"/>
          <w:numId w:val="9"/>
        </w:numPr>
        <w:contextualSpacing/>
        <w:jc w:val="both"/>
        <w:rPr>
          <w:rFonts w:eastAsiaTheme="minorHAnsi"/>
          <w:sz w:val="22"/>
          <w:szCs w:val="22"/>
          <w:lang w:eastAsia="en-US"/>
        </w:rPr>
      </w:pPr>
      <w:r w:rsidRPr="00080031">
        <w:rPr>
          <w:rFonts w:eastAsiaTheme="minorHAnsi"/>
          <w:sz w:val="22"/>
          <w:szCs w:val="22"/>
          <w:lang w:eastAsia="en-US"/>
        </w:rPr>
        <w:t xml:space="preserve">Approuve le projet de rénovation énergétique du bâtiment communal situé 81 Grande Rue à </w:t>
      </w:r>
      <w:proofErr w:type="spellStart"/>
      <w:r w:rsidRPr="00080031">
        <w:rPr>
          <w:rFonts w:eastAsiaTheme="minorHAnsi"/>
          <w:sz w:val="22"/>
          <w:szCs w:val="22"/>
          <w:lang w:eastAsia="en-US"/>
        </w:rPr>
        <w:t>Yvoux</w:t>
      </w:r>
      <w:proofErr w:type="spellEnd"/>
      <w:r w:rsidRPr="00080031">
        <w:rPr>
          <w:rFonts w:eastAsiaTheme="minorHAnsi"/>
          <w:sz w:val="22"/>
          <w:szCs w:val="22"/>
          <w:lang w:eastAsia="en-US"/>
        </w:rPr>
        <w:t>,</w:t>
      </w:r>
    </w:p>
    <w:p w:rsidR="00080031" w:rsidRPr="00080031" w:rsidRDefault="00080031" w:rsidP="00080031">
      <w:pPr>
        <w:numPr>
          <w:ilvl w:val="0"/>
          <w:numId w:val="9"/>
        </w:numPr>
        <w:contextualSpacing/>
        <w:jc w:val="both"/>
        <w:rPr>
          <w:rFonts w:eastAsiaTheme="minorHAnsi"/>
          <w:sz w:val="22"/>
          <w:szCs w:val="22"/>
          <w:lang w:eastAsia="en-US"/>
        </w:rPr>
      </w:pPr>
      <w:r w:rsidRPr="00080031">
        <w:rPr>
          <w:rFonts w:eastAsiaTheme="minorHAnsi"/>
          <w:sz w:val="22"/>
          <w:szCs w:val="22"/>
          <w:lang w:eastAsia="en-US"/>
        </w:rPr>
        <w:t>Autorise le Maire à effectuer toutes les demandes de financements et à signer tout document nécessaire,</w:t>
      </w:r>
    </w:p>
    <w:p w:rsidR="00080031" w:rsidRDefault="00080031" w:rsidP="00080031">
      <w:pPr>
        <w:numPr>
          <w:ilvl w:val="0"/>
          <w:numId w:val="9"/>
        </w:numPr>
        <w:contextualSpacing/>
        <w:jc w:val="both"/>
        <w:rPr>
          <w:rFonts w:eastAsiaTheme="minorHAnsi"/>
          <w:sz w:val="22"/>
          <w:szCs w:val="22"/>
          <w:lang w:eastAsia="en-US"/>
        </w:rPr>
      </w:pPr>
      <w:r w:rsidRPr="00080031">
        <w:rPr>
          <w:rFonts w:eastAsiaTheme="minorHAnsi"/>
          <w:sz w:val="22"/>
          <w:szCs w:val="22"/>
          <w:lang w:eastAsia="en-US"/>
        </w:rPr>
        <w:t xml:space="preserve">Autorise le Maire à solliciter l’aide financière la plus élevée possible auprès de la Région Grand Est et de l’ADEME dans le cadre du programme </w:t>
      </w:r>
      <w:proofErr w:type="spellStart"/>
      <w:r w:rsidRPr="00080031">
        <w:rPr>
          <w:rFonts w:eastAsiaTheme="minorHAnsi"/>
          <w:sz w:val="22"/>
          <w:szCs w:val="22"/>
          <w:lang w:eastAsia="en-US"/>
        </w:rPr>
        <w:t>Climaxion</w:t>
      </w:r>
      <w:proofErr w:type="spellEnd"/>
      <w:r w:rsidRPr="00080031">
        <w:rPr>
          <w:rFonts w:eastAsiaTheme="minorHAnsi"/>
          <w:sz w:val="22"/>
          <w:szCs w:val="22"/>
          <w:lang w:eastAsia="en-US"/>
        </w:rPr>
        <w:t xml:space="preserve"> au titre du dispositif rénovation énergétique des bâtiments publics.</w:t>
      </w:r>
    </w:p>
    <w:p w:rsidR="006C136A" w:rsidRDefault="006C136A" w:rsidP="006C136A">
      <w:pPr>
        <w:contextualSpacing/>
        <w:jc w:val="both"/>
        <w:rPr>
          <w:rFonts w:eastAsiaTheme="minorHAnsi"/>
          <w:sz w:val="22"/>
          <w:szCs w:val="22"/>
          <w:lang w:eastAsia="en-US"/>
        </w:rPr>
      </w:pPr>
    </w:p>
    <w:p w:rsidR="006C136A" w:rsidRPr="006C136A" w:rsidRDefault="006C136A" w:rsidP="006C136A">
      <w:pPr>
        <w:jc w:val="both"/>
        <w:rPr>
          <w:b/>
          <w:sz w:val="22"/>
          <w:szCs w:val="22"/>
          <w:u w:val="single"/>
        </w:rPr>
      </w:pPr>
      <w:r w:rsidRPr="006C136A">
        <w:rPr>
          <w:b/>
          <w:sz w:val="22"/>
          <w:szCs w:val="22"/>
          <w:u w:val="single"/>
        </w:rPr>
        <w:t>Approbation de la proposition d’inscription de coupes à l’état d’assiette au titre de l’exercice 2019 et de leur désignation.</w:t>
      </w:r>
    </w:p>
    <w:p w:rsidR="006C136A" w:rsidRPr="006C136A" w:rsidRDefault="006C136A" w:rsidP="006C136A">
      <w:pPr>
        <w:jc w:val="both"/>
        <w:rPr>
          <w:rFonts w:eastAsiaTheme="minorHAnsi"/>
          <w:sz w:val="22"/>
          <w:szCs w:val="22"/>
          <w:lang w:eastAsia="en-US"/>
        </w:rPr>
      </w:pPr>
      <w:r w:rsidRPr="006C136A">
        <w:rPr>
          <w:rFonts w:eastAsiaTheme="minorHAnsi"/>
          <w:sz w:val="22"/>
          <w:szCs w:val="22"/>
          <w:lang w:eastAsia="en-US"/>
        </w:rPr>
        <w:t>Le Conseil Municipal, à l’unanimité, approuve le programme de destination des coupes figurant à l’état d’assiette 2019 dans la forêt communale de La Chapelle-devant-Bruyères relevant du régime forestier.</w:t>
      </w:r>
    </w:p>
    <w:p w:rsidR="006C136A" w:rsidRPr="006C136A" w:rsidRDefault="006C136A" w:rsidP="006C136A">
      <w:pPr>
        <w:jc w:val="both"/>
        <w:rPr>
          <w:rFonts w:eastAsiaTheme="minorHAnsi"/>
          <w:sz w:val="22"/>
          <w:szCs w:val="22"/>
          <w:lang w:eastAsia="en-US"/>
        </w:rPr>
      </w:pPr>
      <w:r w:rsidRPr="006C136A">
        <w:rPr>
          <w:rFonts w:eastAsiaTheme="minorHAnsi"/>
          <w:sz w:val="22"/>
          <w:szCs w:val="22"/>
          <w:lang w:eastAsia="en-US"/>
        </w:rPr>
        <w:t>Le Conseil Municipal, après en avoir délibéré, demande à l’Office National des Forêts, d’asseoir les coupes telles qu’elles sont définies dans son courrier soit :</w:t>
      </w:r>
    </w:p>
    <w:p w:rsidR="006C136A" w:rsidRPr="006C136A" w:rsidRDefault="006C136A" w:rsidP="006C136A">
      <w:pPr>
        <w:jc w:val="both"/>
        <w:rPr>
          <w:rFonts w:eastAsiaTheme="minorHAnsi"/>
          <w:sz w:val="22"/>
          <w:szCs w:val="22"/>
          <w:lang w:eastAsia="en-US"/>
        </w:rPr>
      </w:pPr>
      <w:r w:rsidRPr="006C136A">
        <w:rPr>
          <w:rFonts w:eastAsiaTheme="minorHAnsi"/>
          <w:sz w:val="22"/>
          <w:szCs w:val="22"/>
          <w:lang w:eastAsia="en-US"/>
        </w:rPr>
        <w:t>Parcelles 10-14u et 17-Amélioration.</w:t>
      </w:r>
    </w:p>
    <w:p w:rsidR="006C136A" w:rsidRPr="006C136A" w:rsidRDefault="006C136A" w:rsidP="006C136A">
      <w:pPr>
        <w:jc w:val="both"/>
        <w:rPr>
          <w:rFonts w:eastAsiaTheme="minorHAnsi"/>
          <w:sz w:val="22"/>
          <w:szCs w:val="22"/>
          <w:lang w:eastAsia="en-US"/>
        </w:rPr>
      </w:pPr>
      <w:r w:rsidRPr="006C136A">
        <w:rPr>
          <w:rFonts w:eastAsiaTheme="minorHAnsi"/>
          <w:sz w:val="22"/>
          <w:szCs w:val="22"/>
          <w:lang w:eastAsia="en-US"/>
        </w:rPr>
        <w:t>Parcelle 64-Irrégulières (jardinage).</w:t>
      </w:r>
    </w:p>
    <w:p w:rsidR="006C136A" w:rsidRPr="006C136A" w:rsidRDefault="006C136A" w:rsidP="006C136A">
      <w:pPr>
        <w:jc w:val="both"/>
        <w:rPr>
          <w:rFonts w:eastAsiaTheme="minorHAnsi"/>
          <w:sz w:val="22"/>
          <w:szCs w:val="22"/>
          <w:lang w:eastAsia="en-US"/>
        </w:rPr>
      </w:pPr>
      <w:r w:rsidRPr="006C136A">
        <w:rPr>
          <w:rFonts w:eastAsiaTheme="minorHAnsi"/>
          <w:sz w:val="22"/>
          <w:szCs w:val="22"/>
          <w:lang w:eastAsia="en-US"/>
        </w:rPr>
        <w:t>Parcelles 32 et 18-Régénération secondaire.</w:t>
      </w:r>
    </w:p>
    <w:p w:rsidR="006C136A" w:rsidRPr="006C136A" w:rsidRDefault="006C136A" w:rsidP="006C136A">
      <w:pPr>
        <w:jc w:val="both"/>
        <w:rPr>
          <w:rFonts w:eastAsiaTheme="minorHAnsi"/>
          <w:sz w:val="22"/>
          <w:szCs w:val="22"/>
          <w:lang w:eastAsia="en-US"/>
        </w:rPr>
      </w:pPr>
      <w:r w:rsidRPr="006C136A">
        <w:rPr>
          <w:rFonts w:eastAsiaTheme="minorHAnsi"/>
          <w:sz w:val="22"/>
          <w:szCs w:val="22"/>
          <w:lang w:eastAsia="en-US"/>
        </w:rPr>
        <w:t>Ces parcelles seront vendues en bloc et sur pied.</w:t>
      </w:r>
    </w:p>
    <w:p w:rsidR="006C136A" w:rsidRPr="00080031" w:rsidRDefault="006C136A" w:rsidP="006C136A">
      <w:pPr>
        <w:jc w:val="both"/>
        <w:rPr>
          <w:rFonts w:eastAsiaTheme="minorHAnsi"/>
          <w:sz w:val="22"/>
          <w:szCs w:val="22"/>
          <w:lang w:eastAsia="en-US"/>
        </w:rPr>
      </w:pPr>
      <w:r w:rsidRPr="006C136A">
        <w:rPr>
          <w:rFonts w:eastAsiaTheme="minorHAnsi"/>
          <w:sz w:val="22"/>
          <w:szCs w:val="22"/>
          <w:lang w:eastAsia="en-US"/>
        </w:rPr>
        <w:t>Parcelles 17 et 32 : Les feuillus seront délivrés à la commune (affouages).</w:t>
      </w:r>
    </w:p>
    <w:p w:rsidR="00080031" w:rsidRPr="00080031" w:rsidRDefault="00080031" w:rsidP="00080031">
      <w:pPr>
        <w:jc w:val="both"/>
        <w:rPr>
          <w:rFonts w:eastAsiaTheme="minorHAnsi"/>
          <w:sz w:val="22"/>
          <w:szCs w:val="22"/>
          <w:lang w:eastAsia="en-US"/>
        </w:rPr>
      </w:pPr>
    </w:p>
    <w:p w:rsidR="00115BDA" w:rsidRPr="00736A49" w:rsidRDefault="00115BDA" w:rsidP="00115BDA">
      <w:pPr>
        <w:jc w:val="both"/>
        <w:rPr>
          <w:rFonts w:eastAsiaTheme="minorHAnsi"/>
          <w:b/>
          <w:bCs/>
          <w:color w:val="000000"/>
          <w:sz w:val="22"/>
          <w:szCs w:val="22"/>
          <w:u w:val="single"/>
          <w:lang w:eastAsia="en-US"/>
        </w:rPr>
      </w:pPr>
      <w:r w:rsidRPr="00115BDA">
        <w:rPr>
          <w:rFonts w:eastAsiaTheme="minorHAnsi"/>
          <w:b/>
          <w:bCs/>
          <w:color w:val="000000"/>
          <w:sz w:val="22"/>
          <w:szCs w:val="22"/>
          <w:u w:val="single"/>
          <w:lang w:eastAsia="en-US"/>
        </w:rPr>
        <w:t>Demandes d’adhésions au Syndicat Départemental d’Assainissement Non Collectif (SDANC).</w:t>
      </w:r>
    </w:p>
    <w:p w:rsidR="00115BDA" w:rsidRPr="00736A49" w:rsidRDefault="00115BDA" w:rsidP="00115BDA">
      <w:pPr>
        <w:jc w:val="both"/>
        <w:rPr>
          <w:rFonts w:eastAsiaTheme="minorHAnsi"/>
          <w:color w:val="000000"/>
          <w:sz w:val="22"/>
          <w:szCs w:val="22"/>
          <w:lang w:eastAsia="en-US"/>
        </w:rPr>
      </w:pPr>
      <w:r w:rsidRPr="00115BDA">
        <w:rPr>
          <w:rFonts w:eastAsiaTheme="minorHAnsi"/>
          <w:color w:val="000000"/>
          <w:sz w:val="22"/>
          <w:szCs w:val="22"/>
          <w:lang w:eastAsia="en-US"/>
        </w:rPr>
        <w:t xml:space="preserve">Le Conseil Municipal émet un avis favorable pour l’adhésion au SDANC des communes de Vittel et </w:t>
      </w:r>
      <w:proofErr w:type="spellStart"/>
      <w:r w:rsidRPr="00115BDA">
        <w:rPr>
          <w:rFonts w:eastAsiaTheme="minorHAnsi"/>
          <w:color w:val="000000"/>
          <w:sz w:val="22"/>
          <w:szCs w:val="22"/>
          <w:lang w:eastAsia="en-US"/>
        </w:rPr>
        <w:t>Hergugney</w:t>
      </w:r>
      <w:proofErr w:type="spellEnd"/>
      <w:r w:rsidRPr="00115BDA">
        <w:rPr>
          <w:rFonts w:eastAsiaTheme="minorHAnsi"/>
          <w:color w:val="000000"/>
          <w:sz w:val="22"/>
          <w:szCs w:val="22"/>
          <w:lang w:eastAsia="en-US"/>
        </w:rPr>
        <w:t>.</w:t>
      </w:r>
    </w:p>
    <w:p w:rsidR="009F39BB" w:rsidRPr="00115BDA" w:rsidRDefault="009F39BB" w:rsidP="00115BDA">
      <w:pPr>
        <w:jc w:val="both"/>
        <w:rPr>
          <w:rFonts w:eastAsiaTheme="minorHAnsi"/>
          <w:color w:val="000000"/>
          <w:sz w:val="22"/>
          <w:szCs w:val="22"/>
          <w:lang w:eastAsia="en-US"/>
        </w:rPr>
      </w:pPr>
    </w:p>
    <w:p w:rsidR="009F39BB" w:rsidRPr="009F39BB" w:rsidRDefault="009F39BB" w:rsidP="009F39BB">
      <w:pPr>
        <w:jc w:val="both"/>
        <w:rPr>
          <w:rFonts w:eastAsiaTheme="minorHAnsi"/>
          <w:b/>
          <w:bCs/>
          <w:color w:val="000000"/>
          <w:sz w:val="22"/>
          <w:szCs w:val="22"/>
          <w:u w:val="single"/>
          <w:lang w:eastAsia="en-US"/>
        </w:rPr>
      </w:pPr>
      <w:r w:rsidRPr="009F39BB">
        <w:rPr>
          <w:rFonts w:eastAsiaTheme="minorHAnsi"/>
          <w:b/>
          <w:bCs/>
          <w:color w:val="000000"/>
          <w:sz w:val="22"/>
          <w:szCs w:val="22"/>
          <w:u w:val="single"/>
          <w:lang w:eastAsia="en-US"/>
        </w:rPr>
        <w:t>Demandes d’adhésions au Syndicat Mixte pour l’Informatisation Communale (SMIC).</w:t>
      </w:r>
    </w:p>
    <w:p w:rsidR="009F39BB" w:rsidRPr="009F39BB" w:rsidRDefault="009F39BB" w:rsidP="009F39BB">
      <w:pPr>
        <w:jc w:val="both"/>
        <w:rPr>
          <w:rFonts w:eastAsiaTheme="minorHAnsi"/>
          <w:sz w:val="22"/>
          <w:szCs w:val="22"/>
          <w:lang w:eastAsia="en-US"/>
        </w:rPr>
      </w:pPr>
      <w:r w:rsidRPr="009F39BB">
        <w:rPr>
          <w:rFonts w:eastAsiaTheme="minorHAnsi"/>
          <w:color w:val="000000"/>
          <w:sz w:val="22"/>
          <w:szCs w:val="22"/>
          <w:lang w:eastAsia="en-US"/>
        </w:rPr>
        <w:t xml:space="preserve">Le Conseil Municipal émet un avis favorable pour l’adhésion au Syndicat Mixte pour l’Informatisation Communale dans le Département des Vosges de la Commune de </w:t>
      </w:r>
      <w:proofErr w:type="spellStart"/>
      <w:r w:rsidRPr="009F39BB">
        <w:rPr>
          <w:rFonts w:eastAsiaTheme="minorHAnsi"/>
          <w:color w:val="000000"/>
          <w:sz w:val="22"/>
          <w:szCs w:val="22"/>
          <w:lang w:eastAsia="en-US"/>
        </w:rPr>
        <w:t>Vaudoncourt</w:t>
      </w:r>
      <w:proofErr w:type="spellEnd"/>
      <w:r w:rsidRPr="009F39BB">
        <w:rPr>
          <w:rFonts w:eastAsiaTheme="minorHAnsi"/>
          <w:color w:val="000000"/>
          <w:sz w:val="22"/>
          <w:szCs w:val="22"/>
          <w:lang w:eastAsia="en-US"/>
        </w:rPr>
        <w:t xml:space="preserve">, le Pôle d’Equilibre Territorial et Rural (PETR) du Pays d’Epinal Cœur des Vosges ainsi que la Commission Syndicale des Biens Indivisibles de </w:t>
      </w:r>
      <w:proofErr w:type="spellStart"/>
      <w:r w:rsidRPr="009F39BB">
        <w:rPr>
          <w:rFonts w:eastAsiaTheme="minorHAnsi"/>
          <w:color w:val="000000"/>
          <w:sz w:val="22"/>
          <w:szCs w:val="22"/>
          <w:lang w:eastAsia="en-US"/>
        </w:rPr>
        <w:t>Girecourt</w:t>
      </w:r>
      <w:proofErr w:type="spellEnd"/>
      <w:r w:rsidRPr="009F39BB">
        <w:rPr>
          <w:rFonts w:eastAsiaTheme="minorHAnsi"/>
          <w:color w:val="000000"/>
          <w:sz w:val="22"/>
          <w:szCs w:val="22"/>
          <w:lang w:eastAsia="en-US"/>
        </w:rPr>
        <w:t>-</w:t>
      </w:r>
      <w:proofErr w:type="spellStart"/>
      <w:r w:rsidRPr="009F39BB">
        <w:rPr>
          <w:rFonts w:eastAsiaTheme="minorHAnsi"/>
          <w:color w:val="000000"/>
          <w:sz w:val="22"/>
          <w:szCs w:val="22"/>
          <w:lang w:eastAsia="en-US"/>
        </w:rPr>
        <w:t>Padoux</w:t>
      </w:r>
      <w:proofErr w:type="spellEnd"/>
      <w:r w:rsidRPr="009F39BB">
        <w:rPr>
          <w:rFonts w:eastAsiaTheme="minorHAnsi"/>
          <w:color w:val="000000"/>
          <w:sz w:val="22"/>
          <w:szCs w:val="22"/>
          <w:lang w:eastAsia="en-US"/>
        </w:rPr>
        <w:t>.</w:t>
      </w:r>
    </w:p>
    <w:p w:rsidR="00080031" w:rsidRPr="00080031" w:rsidRDefault="00080031" w:rsidP="00080031">
      <w:pPr>
        <w:jc w:val="both"/>
        <w:rPr>
          <w:rFonts w:eastAsiaTheme="minorHAnsi"/>
          <w:sz w:val="22"/>
          <w:szCs w:val="22"/>
          <w:lang w:eastAsia="en-US"/>
        </w:rPr>
      </w:pPr>
    </w:p>
    <w:p w:rsidR="009F39BB" w:rsidRPr="009F39BB" w:rsidRDefault="009F39BB" w:rsidP="009F39BB">
      <w:pPr>
        <w:autoSpaceDE w:val="0"/>
        <w:autoSpaceDN w:val="0"/>
        <w:adjustRightInd w:val="0"/>
        <w:jc w:val="both"/>
        <w:rPr>
          <w:rFonts w:eastAsiaTheme="minorHAnsi"/>
          <w:b/>
          <w:sz w:val="22"/>
          <w:szCs w:val="22"/>
          <w:u w:val="single"/>
          <w:lang w:eastAsia="en-US"/>
        </w:rPr>
      </w:pPr>
      <w:r w:rsidRPr="009F39BB">
        <w:rPr>
          <w:rFonts w:eastAsiaTheme="minorHAnsi"/>
          <w:b/>
          <w:sz w:val="22"/>
          <w:szCs w:val="22"/>
          <w:u w:val="single"/>
          <w:lang w:eastAsia="en-US"/>
        </w:rPr>
        <w:t>Adhésion au service de Médecine de Prévention du Centre de Gestion de la Fonction Publique Territoriale des Vosges.</w:t>
      </w:r>
    </w:p>
    <w:p w:rsidR="009F39BB" w:rsidRPr="009F39BB" w:rsidRDefault="009F39BB" w:rsidP="009F39BB">
      <w:pPr>
        <w:autoSpaceDE w:val="0"/>
        <w:autoSpaceDN w:val="0"/>
        <w:adjustRightInd w:val="0"/>
        <w:jc w:val="both"/>
        <w:rPr>
          <w:rFonts w:eastAsiaTheme="minorHAnsi"/>
          <w:sz w:val="22"/>
          <w:szCs w:val="22"/>
          <w:lang w:eastAsia="en-US"/>
        </w:rPr>
      </w:pPr>
      <w:r w:rsidRPr="009F39BB">
        <w:rPr>
          <w:rFonts w:eastAsiaTheme="minorHAnsi"/>
          <w:sz w:val="22"/>
          <w:szCs w:val="22"/>
          <w:lang w:eastAsia="en-US"/>
        </w:rPr>
        <w:t>Le Conseil Municipal,</w:t>
      </w:r>
    </w:p>
    <w:p w:rsidR="009F39BB" w:rsidRPr="009F39BB" w:rsidRDefault="009F39BB" w:rsidP="009F39BB">
      <w:pPr>
        <w:autoSpaceDE w:val="0"/>
        <w:autoSpaceDN w:val="0"/>
        <w:adjustRightInd w:val="0"/>
        <w:jc w:val="both"/>
        <w:rPr>
          <w:rFonts w:eastAsiaTheme="minorHAnsi"/>
          <w:sz w:val="22"/>
          <w:szCs w:val="22"/>
          <w:lang w:eastAsia="en-US"/>
        </w:rPr>
      </w:pPr>
      <w:r w:rsidRPr="009F39BB">
        <w:rPr>
          <w:rFonts w:eastAsiaTheme="minorHAnsi"/>
          <w:sz w:val="22"/>
          <w:szCs w:val="22"/>
          <w:lang w:eastAsia="en-US"/>
        </w:rPr>
        <w:t>Vu les dispositions de la loi n° 84-53 du 26 janvier 1984 modifiée portant dispositions statutaires relatives à la fonction publique territoriale et notamment son article 108-2 ;</w:t>
      </w:r>
    </w:p>
    <w:p w:rsidR="009F39BB" w:rsidRPr="009F39BB" w:rsidRDefault="009F39BB" w:rsidP="009F39BB">
      <w:pPr>
        <w:autoSpaceDE w:val="0"/>
        <w:autoSpaceDN w:val="0"/>
        <w:adjustRightInd w:val="0"/>
        <w:jc w:val="both"/>
        <w:rPr>
          <w:rFonts w:eastAsiaTheme="minorHAnsi"/>
          <w:sz w:val="22"/>
          <w:szCs w:val="22"/>
          <w:lang w:eastAsia="en-US"/>
        </w:rPr>
      </w:pPr>
      <w:r w:rsidRPr="009F39BB">
        <w:rPr>
          <w:rFonts w:eastAsiaTheme="minorHAnsi"/>
          <w:sz w:val="22"/>
          <w:szCs w:val="22"/>
          <w:lang w:eastAsia="en-US"/>
        </w:rPr>
        <w:t>Vu le décret n° 87-602 du 30 juillet 1987 modifié pris pour l’application de la loi n° 84-53 du        26 janvier 1984 portant dispositions statutaires relatives à la fonction publique territoriale et relatif à l’organisation des comités médicaux et aux conditions d’aptitude physique et au régime des congés de maladie des fonctionnaires territoriaux ;</w:t>
      </w:r>
    </w:p>
    <w:p w:rsidR="009F39BB" w:rsidRPr="009F39BB" w:rsidRDefault="009F39BB" w:rsidP="009F39BB">
      <w:pPr>
        <w:autoSpaceDE w:val="0"/>
        <w:autoSpaceDN w:val="0"/>
        <w:adjustRightInd w:val="0"/>
        <w:jc w:val="both"/>
        <w:rPr>
          <w:rFonts w:eastAsiaTheme="minorHAnsi"/>
          <w:sz w:val="22"/>
          <w:szCs w:val="22"/>
          <w:lang w:eastAsia="en-US"/>
        </w:rPr>
      </w:pPr>
      <w:r w:rsidRPr="009F39BB">
        <w:rPr>
          <w:rFonts w:eastAsiaTheme="minorHAnsi"/>
          <w:sz w:val="22"/>
          <w:szCs w:val="22"/>
          <w:lang w:eastAsia="en-US"/>
        </w:rPr>
        <w:lastRenderedPageBreak/>
        <w:t>Vu le décret n° 85-603 du 10 juin 1985 modifié relatif à l’hygiène et à la sécurité du travail ainsi qu’à la médecine professionnelle et préventive dans la fonction publique territoriale ;</w:t>
      </w:r>
    </w:p>
    <w:p w:rsidR="009F39BB" w:rsidRPr="009F39BB" w:rsidRDefault="009F39BB" w:rsidP="009F39BB">
      <w:pPr>
        <w:autoSpaceDE w:val="0"/>
        <w:autoSpaceDN w:val="0"/>
        <w:adjustRightInd w:val="0"/>
        <w:jc w:val="both"/>
        <w:rPr>
          <w:rFonts w:eastAsiaTheme="minorHAnsi"/>
          <w:sz w:val="22"/>
          <w:szCs w:val="22"/>
          <w:lang w:eastAsia="en-US"/>
        </w:rPr>
      </w:pPr>
      <w:r w:rsidRPr="009F39BB">
        <w:rPr>
          <w:rFonts w:eastAsiaTheme="minorHAnsi"/>
          <w:sz w:val="22"/>
          <w:szCs w:val="22"/>
          <w:lang w:eastAsia="en-US"/>
        </w:rPr>
        <w:t>Vu le décret n° 85-1054 du 30 septembre 1985 modifié relatif au reclassement des fonctionnaires territoriaux reconnus inaptes à l’exercice de leurs fonctions ;</w:t>
      </w:r>
    </w:p>
    <w:p w:rsidR="009F39BB" w:rsidRPr="009F39BB" w:rsidRDefault="009F39BB" w:rsidP="009F39BB">
      <w:pPr>
        <w:autoSpaceDE w:val="0"/>
        <w:autoSpaceDN w:val="0"/>
        <w:adjustRightInd w:val="0"/>
        <w:jc w:val="both"/>
        <w:rPr>
          <w:rFonts w:eastAsiaTheme="minorHAnsi"/>
          <w:sz w:val="22"/>
          <w:szCs w:val="22"/>
          <w:lang w:eastAsia="en-US"/>
        </w:rPr>
      </w:pPr>
      <w:r w:rsidRPr="009F39BB">
        <w:rPr>
          <w:rFonts w:eastAsiaTheme="minorHAnsi"/>
          <w:sz w:val="22"/>
          <w:szCs w:val="22"/>
          <w:lang w:eastAsia="en-US"/>
        </w:rPr>
        <w:t>Considérant que la collectivité est tenue de prendre les dispositions nécessaires pour éviter toute altération de l’état de santé des agents du fait de leur travail ;</w:t>
      </w:r>
    </w:p>
    <w:p w:rsidR="009F39BB" w:rsidRPr="009F39BB" w:rsidRDefault="009F39BB" w:rsidP="009F39BB">
      <w:pPr>
        <w:jc w:val="both"/>
        <w:rPr>
          <w:rFonts w:eastAsiaTheme="minorHAnsi"/>
          <w:sz w:val="22"/>
          <w:szCs w:val="22"/>
          <w:lang w:eastAsia="en-US"/>
        </w:rPr>
      </w:pPr>
      <w:r w:rsidRPr="009F39BB">
        <w:rPr>
          <w:rFonts w:eastAsiaTheme="minorHAnsi"/>
          <w:sz w:val="22"/>
          <w:szCs w:val="22"/>
          <w:lang w:eastAsia="en-US"/>
        </w:rPr>
        <w:t>Vu la convention conclue entre la collectivité de La Chapelle-devant-Bruyères et le Centre de Gestion des Vosges fixant les modalités d’exercice de la mission du service de médecine préventive,</w:t>
      </w:r>
    </w:p>
    <w:p w:rsidR="009F39BB" w:rsidRPr="009F39BB" w:rsidRDefault="009F39BB" w:rsidP="009F39BB">
      <w:pPr>
        <w:autoSpaceDE w:val="0"/>
        <w:autoSpaceDN w:val="0"/>
        <w:adjustRightInd w:val="0"/>
        <w:jc w:val="both"/>
        <w:rPr>
          <w:rFonts w:eastAsiaTheme="minorHAnsi"/>
          <w:sz w:val="22"/>
          <w:szCs w:val="22"/>
          <w:lang w:eastAsia="en-US"/>
        </w:rPr>
      </w:pPr>
      <w:r w:rsidRPr="009F39BB">
        <w:rPr>
          <w:rFonts w:eastAsiaTheme="minorHAnsi"/>
          <w:sz w:val="22"/>
          <w:szCs w:val="22"/>
          <w:lang w:eastAsia="en-US"/>
        </w:rPr>
        <w:t>Vu le projet de convention d’adhésion décrivant les missions confiées au Centre de Gestion des Vosges en matière de médecine préventive.</w:t>
      </w:r>
    </w:p>
    <w:p w:rsidR="009F39BB" w:rsidRPr="00736A49" w:rsidRDefault="009F39BB" w:rsidP="009F39BB">
      <w:pPr>
        <w:autoSpaceDE w:val="0"/>
        <w:autoSpaceDN w:val="0"/>
        <w:adjustRightInd w:val="0"/>
        <w:jc w:val="both"/>
        <w:rPr>
          <w:rFonts w:eastAsiaTheme="minorHAnsi"/>
          <w:sz w:val="22"/>
          <w:szCs w:val="22"/>
          <w:lang w:eastAsia="en-US"/>
        </w:rPr>
      </w:pPr>
      <w:r w:rsidRPr="009F39BB">
        <w:rPr>
          <w:rFonts w:eastAsiaTheme="minorHAnsi"/>
          <w:sz w:val="22"/>
          <w:szCs w:val="22"/>
          <w:lang w:eastAsia="en-US"/>
        </w:rPr>
        <w:t xml:space="preserve"> Après en avoir délibéré,  Décide :</w:t>
      </w:r>
    </w:p>
    <w:p w:rsidR="009F39BB" w:rsidRPr="009F39BB" w:rsidRDefault="009F39BB" w:rsidP="009F39BB">
      <w:pPr>
        <w:autoSpaceDE w:val="0"/>
        <w:autoSpaceDN w:val="0"/>
        <w:adjustRightInd w:val="0"/>
        <w:jc w:val="both"/>
        <w:rPr>
          <w:rFonts w:eastAsiaTheme="minorHAnsi"/>
          <w:sz w:val="22"/>
          <w:szCs w:val="18"/>
          <w:lang w:eastAsia="en-US"/>
        </w:rPr>
      </w:pPr>
      <w:r w:rsidRPr="009F39BB">
        <w:rPr>
          <w:rFonts w:eastAsiaTheme="minorHAnsi"/>
          <w:sz w:val="22"/>
          <w:szCs w:val="18"/>
          <w:lang w:eastAsia="en-US"/>
        </w:rPr>
        <w:t>- De solliciter le Centre de Gestion des Vosges pour bénéficier de la prestation de médecine préventive qu’il propose aux collectivités dans le cadre de son service facultatif;</w:t>
      </w:r>
    </w:p>
    <w:p w:rsidR="009F39BB" w:rsidRPr="009F39BB" w:rsidRDefault="009F39BB" w:rsidP="009F39BB">
      <w:pPr>
        <w:autoSpaceDE w:val="0"/>
        <w:autoSpaceDN w:val="0"/>
        <w:adjustRightInd w:val="0"/>
        <w:jc w:val="both"/>
        <w:rPr>
          <w:rFonts w:eastAsiaTheme="minorHAnsi"/>
          <w:sz w:val="22"/>
          <w:szCs w:val="22"/>
          <w:lang w:eastAsia="en-US"/>
        </w:rPr>
      </w:pPr>
      <w:r w:rsidRPr="009F39BB">
        <w:rPr>
          <w:rFonts w:eastAsiaTheme="minorHAnsi"/>
          <w:sz w:val="22"/>
          <w:szCs w:val="22"/>
          <w:lang w:eastAsia="en-US"/>
        </w:rPr>
        <w:t>- D’autoriser Monsieur le Maire</w:t>
      </w:r>
      <w:r w:rsidRPr="009F39BB">
        <w:rPr>
          <w:rFonts w:eastAsiaTheme="minorHAnsi"/>
          <w:i/>
          <w:iCs/>
          <w:sz w:val="22"/>
          <w:szCs w:val="22"/>
          <w:lang w:eastAsia="en-US"/>
        </w:rPr>
        <w:t xml:space="preserve"> </w:t>
      </w:r>
      <w:r w:rsidRPr="009F39BB">
        <w:rPr>
          <w:rFonts w:eastAsiaTheme="minorHAnsi"/>
          <w:sz w:val="22"/>
          <w:szCs w:val="22"/>
          <w:lang w:eastAsia="en-US"/>
        </w:rPr>
        <w:t>à conclure la convention correspondante d’adhésion au Service de Médecine Préventive selon projet annexé à la présente délibération ;</w:t>
      </w:r>
    </w:p>
    <w:p w:rsidR="009F39BB" w:rsidRPr="009F39BB" w:rsidRDefault="009F39BB" w:rsidP="009F39BB">
      <w:pPr>
        <w:autoSpaceDE w:val="0"/>
        <w:autoSpaceDN w:val="0"/>
        <w:adjustRightInd w:val="0"/>
        <w:jc w:val="both"/>
        <w:rPr>
          <w:rFonts w:eastAsiaTheme="minorHAnsi"/>
          <w:sz w:val="22"/>
          <w:szCs w:val="22"/>
          <w:lang w:eastAsia="en-US"/>
        </w:rPr>
      </w:pPr>
      <w:r w:rsidRPr="009F39BB">
        <w:rPr>
          <w:rFonts w:eastAsiaTheme="minorHAnsi"/>
          <w:sz w:val="22"/>
          <w:szCs w:val="22"/>
          <w:lang w:eastAsia="en-US"/>
        </w:rPr>
        <w:t>- De prévoir les crédits correspondants au budget de la collectivité.</w:t>
      </w:r>
    </w:p>
    <w:p w:rsidR="009F39BB" w:rsidRPr="009F39BB" w:rsidRDefault="009F39BB" w:rsidP="009F39BB">
      <w:pPr>
        <w:autoSpaceDE w:val="0"/>
        <w:autoSpaceDN w:val="0"/>
        <w:adjustRightInd w:val="0"/>
        <w:jc w:val="both"/>
        <w:rPr>
          <w:rFonts w:eastAsiaTheme="minorHAnsi"/>
          <w:sz w:val="22"/>
          <w:szCs w:val="22"/>
          <w:lang w:eastAsia="en-US"/>
        </w:rPr>
      </w:pPr>
      <w:r w:rsidRPr="009F39BB">
        <w:rPr>
          <w:rFonts w:eastAsiaTheme="minorHAnsi"/>
          <w:sz w:val="22"/>
          <w:szCs w:val="22"/>
          <w:lang w:eastAsia="en-US"/>
        </w:rPr>
        <w:t>Le Maire,</w:t>
      </w:r>
    </w:p>
    <w:p w:rsidR="009F39BB" w:rsidRPr="009F39BB" w:rsidRDefault="009F39BB" w:rsidP="009F39BB">
      <w:pPr>
        <w:autoSpaceDE w:val="0"/>
        <w:autoSpaceDN w:val="0"/>
        <w:adjustRightInd w:val="0"/>
        <w:jc w:val="both"/>
        <w:rPr>
          <w:rFonts w:eastAsiaTheme="minorHAnsi"/>
          <w:sz w:val="22"/>
          <w:szCs w:val="22"/>
          <w:lang w:eastAsia="en-US"/>
        </w:rPr>
      </w:pPr>
      <w:r w:rsidRPr="009F39BB">
        <w:rPr>
          <w:rFonts w:eastAsiaTheme="minorHAnsi"/>
          <w:sz w:val="22"/>
          <w:szCs w:val="22"/>
          <w:lang w:eastAsia="en-US"/>
        </w:rPr>
        <w:t>- Certifie sous sa responsabilité le caractère exécutoire de cet acte qui sera affiché ce jour au siège de la collectivité ;</w:t>
      </w:r>
    </w:p>
    <w:p w:rsidR="009F39BB" w:rsidRDefault="009F39BB" w:rsidP="009F39BB">
      <w:pPr>
        <w:autoSpaceDE w:val="0"/>
        <w:autoSpaceDN w:val="0"/>
        <w:adjustRightInd w:val="0"/>
        <w:jc w:val="both"/>
        <w:rPr>
          <w:rFonts w:eastAsiaTheme="minorHAnsi"/>
          <w:sz w:val="22"/>
          <w:szCs w:val="22"/>
          <w:lang w:eastAsia="en-US"/>
        </w:rPr>
      </w:pPr>
      <w:r w:rsidRPr="009F39BB">
        <w:rPr>
          <w:rFonts w:eastAsiaTheme="minorHAnsi"/>
          <w:sz w:val="22"/>
          <w:szCs w:val="22"/>
          <w:lang w:eastAsia="en-US"/>
        </w:rPr>
        <w:t>- Informe que la présente délibération peut faire l’objet d’un recours pour excès de pouvoir devant le Tribunal Administratif dans un délai de deux mois à compter de sa publication.</w:t>
      </w:r>
    </w:p>
    <w:p w:rsidR="00EE4914" w:rsidRDefault="00EE4914" w:rsidP="009F39BB">
      <w:pPr>
        <w:autoSpaceDE w:val="0"/>
        <w:autoSpaceDN w:val="0"/>
        <w:adjustRightInd w:val="0"/>
        <w:jc w:val="both"/>
        <w:rPr>
          <w:rFonts w:eastAsiaTheme="minorHAnsi"/>
          <w:sz w:val="22"/>
          <w:szCs w:val="22"/>
          <w:lang w:eastAsia="en-US"/>
        </w:rPr>
      </w:pPr>
    </w:p>
    <w:p w:rsidR="00EE4914" w:rsidRDefault="00046569" w:rsidP="00EE4914">
      <w:pPr>
        <w:jc w:val="both"/>
        <w:rPr>
          <w:rFonts w:eastAsiaTheme="minorHAnsi"/>
          <w:b/>
          <w:sz w:val="22"/>
          <w:szCs w:val="22"/>
          <w:u w:val="single"/>
          <w:lang w:eastAsia="en-US"/>
        </w:rPr>
      </w:pPr>
      <w:r>
        <w:rPr>
          <w:rFonts w:eastAsiaTheme="minorHAnsi"/>
          <w:b/>
          <w:sz w:val="22"/>
          <w:szCs w:val="22"/>
          <w:u w:val="single"/>
          <w:lang w:eastAsia="en-US"/>
        </w:rPr>
        <w:t>L</w:t>
      </w:r>
      <w:r w:rsidR="00EE4914" w:rsidRPr="00EE4914">
        <w:rPr>
          <w:rFonts w:eastAsiaTheme="minorHAnsi"/>
          <w:b/>
          <w:sz w:val="22"/>
          <w:szCs w:val="22"/>
          <w:u w:val="single"/>
          <w:lang w:eastAsia="en-US"/>
        </w:rPr>
        <w:t>ogements sé</w:t>
      </w:r>
      <w:r>
        <w:rPr>
          <w:rFonts w:eastAsiaTheme="minorHAnsi"/>
          <w:b/>
          <w:sz w:val="22"/>
          <w:szCs w:val="22"/>
          <w:u w:val="single"/>
          <w:lang w:eastAsia="en-US"/>
        </w:rPr>
        <w:t>niors :</w:t>
      </w:r>
    </w:p>
    <w:p w:rsidR="00046569" w:rsidRDefault="00040B96" w:rsidP="00EE4914">
      <w:pPr>
        <w:jc w:val="both"/>
        <w:rPr>
          <w:rFonts w:eastAsiaTheme="minorHAnsi"/>
          <w:sz w:val="22"/>
          <w:szCs w:val="22"/>
          <w:lang w:eastAsia="en-US"/>
        </w:rPr>
      </w:pPr>
      <w:r>
        <w:rPr>
          <w:rFonts w:eastAsiaTheme="minorHAnsi"/>
          <w:sz w:val="22"/>
          <w:szCs w:val="22"/>
          <w:lang w:eastAsia="en-US"/>
        </w:rPr>
        <w:t xml:space="preserve">Suite à la proposition de Monsieur GEORGEL pour la construction de logements séniors à </w:t>
      </w:r>
      <w:proofErr w:type="spellStart"/>
      <w:r>
        <w:rPr>
          <w:rFonts w:eastAsiaTheme="minorHAnsi"/>
          <w:sz w:val="22"/>
          <w:szCs w:val="22"/>
          <w:lang w:eastAsia="en-US"/>
        </w:rPr>
        <w:t>Yvoux</w:t>
      </w:r>
      <w:proofErr w:type="spellEnd"/>
      <w:r>
        <w:rPr>
          <w:rFonts w:eastAsiaTheme="minorHAnsi"/>
          <w:sz w:val="22"/>
          <w:szCs w:val="22"/>
          <w:lang w:eastAsia="en-US"/>
        </w:rPr>
        <w:t xml:space="preserve">, le Maire fait part au Conseil Municipal de son intention d’abandonner le projet. Vu le coût global de l’opération, avec un reste à charge pour la commune trop élevé (380 000 €) </w:t>
      </w:r>
      <w:r w:rsidR="00401871">
        <w:rPr>
          <w:rFonts w:eastAsiaTheme="minorHAnsi"/>
          <w:sz w:val="22"/>
          <w:szCs w:val="22"/>
          <w:lang w:eastAsia="en-US"/>
        </w:rPr>
        <w:t xml:space="preserve">et </w:t>
      </w:r>
      <w:r>
        <w:rPr>
          <w:rFonts w:eastAsiaTheme="minorHAnsi"/>
          <w:sz w:val="22"/>
          <w:szCs w:val="22"/>
          <w:lang w:eastAsia="en-US"/>
        </w:rPr>
        <w:t xml:space="preserve">un montant unique de subvention DETR </w:t>
      </w:r>
      <w:r w:rsidR="00401871">
        <w:rPr>
          <w:rFonts w:eastAsiaTheme="minorHAnsi"/>
          <w:sz w:val="22"/>
          <w:szCs w:val="22"/>
          <w:lang w:eastAsia="en-US"/>
        </w:rPr>
        <w:t xml:space="preserve">de </w:t>
      </w:r>
      <w:r>
        <w:rPr>
          <w:rFonts w:eastAsiaTheme="minorHAnsi"/>
          <w:sz w:val="22"/>
          <w:szCs w:val="22"/>
          <w:lang w:eastAsia="en-US"/>
        </w:rPr>
        <w:t xml:space="preserve">148 000 </w:t>
      </w:r>
      <w:r w:rsidR="00401871">
        <w:rPr>
          <w:rFonts w:eastAsiaTheme="minorHAnsi"/>
          <w:sz w:val="22"/>
          <w:szCs w:val="22"/>
          <w:lang w:eastAsia="en-US"/>
        </w:rPr>
        <w:t>€</w:t>
      </w:r>
      <w:r w:rsidR="00DF321F">
        <w:rPr>
          <w:rFonts w:eastAsiaTheme="minorHAnsi"/>
          <w:sz w:val="22"/>
          <w:szCs w:val="22"/>
          <w:lang w:eastAsia="en-US"/>
        </w:rPr>
        <w:t>,</w:t>
      </w:r>
      <w:bookmarkStart w:id="0" w:name="_GoBack"/>
      <w:bookmarkEnd w:id="0"/>
    </w:p>
    <w:p w:rsidR="00040B96" w:rsidRDefault="00040B96" w:rsidP="00EE4914">
      <w:pPr>
        <w:jc w:val="both"/>
        <w:rPr>
          <w:rFonts w:eastAsiaTheme="minorHAnsi"/>
          <w:sz w:val="22"/>
          <w:szCs w:val="22"/>
          <w:lang w:eastAsia="en-US"/>
        </w:rPr>
      </w:pPr>
      <w:r>
        <w:rPr>
          <w:rFonts w:eastAsiaTheme="minorHAnsi"/>
          <w:sz w:val="22"/>
          <w:szCs w:val="22"/>
          <w:lang w:eastAsia="en-US"/>
        </w:rPr>
        <w:t>Le Conseil Municipal après en avoir délibéré, et à l’unanimité, décide d’abandonner le projet et  donne son accord pour financer l’étude de Monsieur GEORGEL (mission ESQ et APS).</w:t>
      </w:r>
    </w:p>
    <w:p w:rsidR="00040B96" w:rsidRDefault="00040B96" w:rsidP="00EE4914">
      <w:pPr>
        <w:jc w:val="both"/>
        <w:rPr>
          <w:rFonts w:eastAsiaTheme="minorHAnsi"/>
          <w:sz w:val="22"/>
          <w:szCs w:val="22"/>
          <w:lang w:eastAsia="en-US"/>
        </w:rPr>
      </w:pPr>
      <w:r>
        <w:rPr>
          <w:rFonts w:eastAsiaTheme="minorHAnsi"/>
          <w:sz w:val="22"/>
          <w:szCs w:val="22"/>
          <w:lang w:eastAsia="en-US"/>
        </w:rPr>
        <w:t>Autorise le maire à signer toutes pièces concernant le règlement de cette mission.</w:t>
      </w:r>
    </w:p>
    <w:p w:rsidR="00040B96" w:rsidRPr="00046569" w:rsidRDefault="00040B96" w:rsidP="00EE4914">
      <w:pPr>
        <w:jc w:val="both"/>
        <w:rPr>
          <w:rFonts w:eastAsiaTheme="minorHAnsi"/>
          <w:sz w:val="22"/>
          <w:szCs w:val="22"/>
          <w:lang w:eastAsia="en-US"/>
        </w:rPr>
      </w:pPr>
    </w:p>
    <w:p w:rsidR="005545D2" w:rsidRPr="005545D2" w:rsidRDefault="005545D2" w:rsidP="005545D2">
      <w:pPr>
        <w:jc w:val="both"/>
        <w:rPr>
          <w:rFonts w:eastAsiaTheme="minorHAnsi"/>
          <w:b/>
          <w:sz w:val="22"/>
          <w:szCs w:val="22"/>
          <w:u w:val="single"/>
          <w:lang w:eastAsia="en-US"/>
        </w:rPr>
      </w:pPr>
      <w:r w:rsidRPr="005545D2">
        <w:rPr>
          <w:rFonts w:eastAsiaTheme="minorHAnsi"/>
          <w:b/>
          <w:sz w:val="22"/>
          <w:szCs w:val="22"/>
          <w:u w:val="single"/>
          <w:lang w:eastAsia="en-US"/>
        </w:rPr>
        <w:t>Délimitation et bornage des parcelles cadastrées section C n°656, 658, 659, 660, 662 et 663 : Choix du géomètre.</w:t>
      </w:r>
    </w:p>
    <w:p w:rsidR="005545D2" w:rsidRPr="005545D2" w:rsidRDefault="005545D2" w:rsidP="005545D2">
      <w:pPr>
        <w:jc w:val="both"/>
        <w:rPr>
          <w:rFonts w:eastAsiaTheme="minorHAnsi"/>
          <w:sz w:val="22"/>
          <w:szCs w:val="22"/>
          <w:lang w:eastAsia="en-US"/>
        </w:rPr>
      </w:pPr>
      <w:r w:rsidRPr="005545D2">
        <w:rPr>
          <w:rFonts w:eastAsiaTheme="minorHAnsi"/>
          <w:sz w:val="22"/>
          <w:szCs w:val="22"/>
          <w:lang w:eastAsia="en-US"/>
        </w:rPr>
        <w:t xml:space="preserve">Le Conseil Municipal, après avoir pris connaissance du devis de V’GEO, géomètre-expert à BRUYERES, pour la </w:t>
      </w:r>
    </w:p>
    <w:p w:rsidR="005545D2" w:rsidRPr="005545D2" w:rsidRDefault="005545D2" w:rsidP="005545D2">
      <w:pPr>
        <w:jc w:val="both"/>
        <w:rPr>
          <w:rFonts w:eastAsiaTheme="minorHAnsi"/>
          <w:sz w:val="22"/>
          <w:szCs w:val="22"/>
          <w:lang w:eastAsia="en-US"/>
        </w:rPr>
      </w:pPr>
      <w:proofErr w:type="gramStart"/>
      <w:r w:rsidRPr="005545D2">
        <w:rPr>
          <w:rFonts w:eastAsiaTheme="minorHAnsi"/>
          <w:sz w:val="22"/>
          <w:szCs w:val="22"/>
          <w:lang w:eastAsia="en-US"/>
        </w:rPr>
        <w:t>délimitation</w:t>
      </w:r>
      <w:proofErr w:type="gramEnd"/>
      <w:r w:rsidRPr="005545D2">
        <w:rPr>
          <w:rFonts w:eastAsiaTheme="minorHAnsi"/>
          <w:sz w:val="22"/>
          <w:szCs w:val="22"/>
          <w:lang w:eastAsia="en-US"/>
        </w:rPr>
        <w:t xml:space="preserve"> et le bornage des parcelles cadastrées section D n°656, 658, 659, 660, 662 et 663, décide de lui confier cette </w:t>
      </w:r>
    </w:p>
    <w:p w:rsidR="005545D2" w:rsidRPr="005545D2" w:rsidRDefault="005545D2" w:rsidP="005545D2">
      <w:pPr>
        <w:jc w:val="both"/>
        <w:rPr>
          <w:rFonts w:eastAsiaTheme="minorHAnsi"/>
          <w:sz w:val="22"/>
          <w:szCs w:val="22"/>
          <w:lang w:eastAsia="en-US"/>
        </w:rPr>
      </w:pPr>
      <w:proofErr w:type="gramStart"/>
      <w:r w:rsidRPr="005545D2">
        <w:rPr>
          <w:rFonts w:eastAsiaTheme="minorHAnsi"/>
          <w:sz w:val="22"/>
          <w:szCs w:val="22"/>
          <w:lang w:eastAsia="en-US"/>
        </w:rPr>
        <w:t>mission</w:t>
      </w:r>
      <w:proofErr w:type="gramEnd"/>
      <w:r w:rsidRPr="005545D2">
        <w:rPr>
          <w:rFonts w:eastAsiaTheme="minorHAnsi"/>
          <w:sz w:val="22"/>
          <w:szCs w:val="22"/>
          <w:lang w:eastAsia="en-US"/>
        </w:rPr>
        <w:t xml:space="preserve"> pour un montant H.T de 1 375 €, T.T.C. 1 650 €.</w:t>
      </w:r>
    </w:p>
    <w:p w:rsidR="005545D2" w:rsidRDefault="005545D2" w:rsidP="005545D2">
      <w:pPr>
        <w:jc w:val="both"/>
        <w:rPr>
          <w:rFonts w:eastAsiaTheme="minorHAnsi"/>
          <w:sz w:val="22"/>
          <w:szCs w:val="22"/>
          <w:lang w:eastAsia="en-US"/>
        </w:rPr>
      </w:pPr>
      <w:r w:rsidRPr="005545D2">
        <w:rPr>
          <w:rFonts w:eastAsiaTheme="minorHAnsi"/>
          <w:sz w:val="22"/>
          <w:szCs w:val="22"/>
          <w:lang w:eastAsia="en-US"/>
        </w:rPr>
        <w:t xml:space="preserve">Autorise le Maire à signer toutes pièces concernant cette prestation. </w:t>
      </w:r>
    </w:p>
    <w:p w:rsidR="00F27F31" w:rsidRDefault="00F27F31" w:rsidP="005545D2">
      <w:pPr>
        <w:jc w:val="both"/>
        <w:rPr>
          <w:rFonts w:eastAsiaTheme="minorHAnsi"/>
          <w:sz w:val="22"/>
          <w:szCs w:val="22"/>
          <w:lang w:eastAsia="en-US"/>
        </w:rPr>
      </w:pPr>
    </w:p>
    <w:p w:rsidR="004B245A" w:rsidRDefault="004B245A" w:rsidP="00F27F31">
      <w:pPr>
        <w:rPr>
          <w:rFonts w:eastAsiaTheme="minorHAnsi"/>
          <w:b/>
          <w:sz w:val="22"/>
          <w:szCs w:val="22"/>
          <w:u w:val="single"/>
          <w:lang w:eastAsia="en-US"/>
        </w:rPr>
      </w:pPr>
      <w:r w:rsidRPr="004B245A">
        <w:rPr>
          <w:rFonts w:eastAsiaTheme="minorHAnsi"/>
          <w:b/>
          <w:sz w:val="22"/>
          <w:szCs w:val="22"/>
          <w:u w:val="single"/>
          <w:lang w:eastAsia="en-US"/>
        </w:rPr>
        <w:t>Transfert compétences eau et assainissement à la Communauté d’Agglomération de Saint-Dié-des-Vosges au 1</w:t>
      </w:r>
      <w:r w:rsidRPr="004B245A">
        <w:rPr>
          <w:rFonts w:eastAsiaTheme="minorHAnsi"/>
          <w:b/>
          <w:sz w:val="22"/>
          <w:szCs w:val="22"/>
          <w:u w:val="single"/>
          <w:vertAlign w:val="superscript"/>
          <w:lang w:eastAsia="en-US"/>
        </w:rPr>
        <w:t>er</w:t>
      </w:r>
      <w:r w:rsidRPr="004B245A">
        <w:rPr>
          <w:rFonts w:eastAsiaTheme="minorHAnsi"/>
          <w:b/>
          <w:sz w:val="22"/>
          <w:szCs w:val="22"/>
          <w:u w:val="single"/>
          <w:lang w:eastAsia="en-US"/>
        </w:rPr>
        <w:t xml:space="preserve"> janvier 2020.</w:t>
      </w:r>
    </w:p>
    <w:p w:rsidR="004B245A" w:rsidRPr="003E4CA9" w:rsidRDefault="003E4CA9" w:rsidP="00F27F31">
      <w:pPr>
        <w:rPr>
          <w:rFonts w:eastAsiaTheme="minorHAnsi"/>
          <w:sz w:val="22"/>
          <w:szCs w:val="22"/>
          <w:lang w:eastAsia="en-US"/>
        </w:rPr>
      </w:pPr>
      <w:r>
        <w:rPr>
          <w:rFonts w:eastAsiaTheme="minorHAnsi"/>
          <w:sz w:val="22"/>
          <w:szCs w:val="22"/>
          <w:lang w:eastAsia="en-US"/>
        </w:rPr>
        <w:t>Le Conseil Municipal, à l’unanimité, désapprouve totalement le transfert de ces compétences, même si ce</w:t>
      </w:r>
      <w:r w:rsidR="009B3498">
        <w:rPr>
          <w:rFonts w:eastAsiaTheme="minorHAnsi"/>
          <w:sz w:val="22"/>
          <w:szCs w:val="22"/>
          <w:lang w:eastAsia="en-US"/>
        </w:rPr>
        <w:t>lui-ci</w:t>
      </w:r>
      <w:r>
        <w:rPr>
          <w:rFonts w:eastAsiaTheme="minorHAnsi"/>
          <w:sz w:val="22"/>
          <w:szCs w:val="22"/>
          <w:lang w:eastAsia="en-US"/>
        </w:rPr>
        <w:t xml:space="preserve"> est obligatoire (loi </w:t>
      </w:r>
      <w:proofErr w:type="spellStart"/>
      <w:r>
        <w:rPr>
          <w:rFonts w:eastAsiaTheme="minorHAnsi"/>
          <w:sz w:val="22"/>
          <w:szCs w:val="22"/>
          <w:lang w:eastAsia="en-US"/>
        </w:rPr>
        <w:t>NOTRe</w:t>
      </w:r>
      <w:proofErr w:type="spellEnd"/>
      <w:r>
        <w:rPr>
          <w:rFonts w:eastAsiaTheme="minorHAnsi"/>
          <w:sz w:val="22"/>
          <w:szCs w:val="22"/>
          <w:lang w:eastAsia="en-US"/>
        </w:rPr>
        <w:t>), à compter du 1</w:t>
      </w:r>
      <w:r w:rsidRPr="003E4CA9">
        <w:rPr>
          <w:rFonts w:eastAsiaTheme="minorHAnsi"/>
          <w:sz w:val="22"/>
          <w:szCs w:val="22"/>
          <w:vertAlign w:val="superscript"/>
          <w:lang w:eastAsia="en-US"/>
        </w:rPr>
        <w:t>er</w:t>
      </w:r>
      <w:r>
        <w:rPr>
          <w:rFonts w:eastAsiaTheme="minorHAnsi"/>
          <w:sz w:val="22"/>
          <w:szCs w:val="22"/>
          <w:lang w:eastAsia="en-US"/>
        </w:rPr>
        <w:t xml:space="preserve"> janvier 2020.</w:t>
      </w:r>
    </w:p>
    <w:p w:rsidR="004B245A" w:rsidRDefault="004B245A" w:rsidP="00F27F31">
      <w:pPr>
        <w:rPr>
          <w:rFonts w:eastAsiaTheme="minorHAnsi"/>
          <w:sz w:val="22"/>
          <w:szCs w:val="22"/>
          <w:lang w:eastAsia="en-US"/>
        </w:rPr>
      </w:pPr>
    </w:p>
    <w:p w:rsidR="002A2454" w:rsidRPr="002A2454" w:rsidRDefault="002A2454" w:rsidP="002A2454">
      <w:pPr>
        <w:jc w:val="both"/>
        <w:rPr>
          <w:b/>
          <w:sz w:val="22"/>
          <w:szCs w:val="22"/>
          <w:u w:val="single"/>
        </w:rPr>
      </w:pPr>
      <w:r w:rsidRPr="002A2454">
        <w:rPr>
          <w:b/>
          <w:sz w:val="22"/>
          <w:szCs w:val="22"/>
          <w:u w:val="single"/>
        </w:rPr>
        <w:t>Accès personnalisé au logiciel d’instruction des Autorisations d’Occupation des Sols (OXALIS).</w:t>
      </w:r>
    </w:p>
    <w:p w:rsidR="002A2454" w:rsidRPr="002A2454" w:rsidRDefault="002A2454" w:rsidP="002A2454">
      <w:pPr>
        <w:jc w:val="both"/>
        <w:rPr>
          <w:sz w:val="22"/>
          <w:szCs w:val="22"/>
        </w:rPr>
      </w:pPr>
      <w:r w:rsidRPr="002A2454">
        <w:rPr>
          <w:sz w:val="22"/>
          <w:szCs w:val="22"/>
        </w:rPr>
        <w:t>Monsieur le Maire fait part au Conseil Municipal de la proposition par la Direction de l’Urbanisme de la Communauté d’Agglomération de Saint-Dié-des-Vosges d’avoir un accès personnalisé au logiciel d’instruction des Autorisations d’Occupation des Sols (OXALIS).</w:t>
      </w:r>
    </w:p>
    <w:p w:rsidR="002A2454" w:rsidRPr="002A2454" w:rsidRDefault="002A2454" w:rsidP="002A2454">
      <w:pPr>
        <w:jc w:val="both"/>
        <w:rPr>
          <w:sz w:val="22"/>
          <w:szCs w:val="22"/>
        </w:rPr>
      </w:pPr>
      <w:r w:rsidRPr="002A2454">
        <w:rPr>
          <w:sz w:val="22"/>
          <w:szCs w:val="22"/>
        </w:rPr>
        <w:t>Ce service permet à la commune de bénéficier d’un suivi complet en temps réel de chaque dossier en cours d’instruction et d’accéder au module de recherche (historique des permis par parcelle/année/demandeur, données cadastrales…) pour les dossiers instruits.</w:t>
      </w:r>
    </w:p>
    <w:p w:rsidR="002A2454" w:rsidRPr="002A2454" w:rsidRDefault="002A2454" w:rsidP="002A2454">
      <w:pPr>
        <w:jc w:val="both"/>
        <w:rPr>
          <w:sz w:val="22"/>
          <w:szCs w:val="22"/>
        </w:rPr>
      </w:pPr>
      <w:r w:rsidRPr="002A2454">
        <w:rPr>
          <w:sz w:val="22"/>
          <w:szCs w:val="22"/>
        </w:rPr>
        <w:t>Le Conseil Municipal, à l’unanimité,</w:t>
      </w:r>
    </w:p>
    <w:p w:rsidR="002A2454" w:rsidRPr="002A2454" w:rsidRDefault="002A2454" w:rsidP="002A2454">
      <w:pPr>
        <w:jc w:val="both"/>
        <w:rPr>
          <w:sz w:val="22"/>
          <w:szCs w:val="22"/>
        </w:rPr>
      </w:pPr>
      <w:r w:rsidRPr="002A2454">
        <w:rPr>
          <w:sz w:val="22"/>
          <w:szCs w:val="22"/>
        </w:rPr>
        <w:t>Décide d’adhérer au service OXALIS,</w:t>
      </w:r>
    </w:p>
    <w:p w:rsidR="002A2454" w:rsidRPr="002A2454" w:rsidRDefault="002A2454" w:rsidP="002A2454">
      <w:pPr>
        <w:jc w:val="both"/>
        <w:rPr>
          <w:sz w:val="22"/>
          <w:szCs w:val="22"/>
        </w:rPr>
      </w:pPr>
      <w:r w:rsidRPr="002A2454">
        <w:rPr>
          <w:sz w:val="22"/>
          <w:szCs w:val="22"/>
        </w:rPr>
        <w:t>Accepte le montant forfaitaire de 150 € pour l’installation et la mise à disposition du logiciel,</w:t>
      </w:r>
    </w:p>
    <w:p w:rsidR="009B3498" w:rsidRDefault="002A2454" w:rsidP="009B3498">
      <w:pPr>
        <w:jc w:val="both"/>
        <w:rPr>
          <w:b/>
          <w:sz w:val="22"/>
          <w:szCs w:val="22"/>
          <w:u w:val="single"/>
        </w:rPr>
      </w:pPr>
      <w:r w:rsidRPr="002A2454">
        <w:rPr>
          <w:sz w:val="22"/>
          <w:szCs w:val="22"/>
        </w:rPr>
        <w:t>Autorise le Maire à signer la convention.</w:t>
      </w:r>
    </w:p>
    <w:p w:rsidR="009B3498" w:rsidRDefault="009B3498" w:rsidP="009B3498">
      <w:pPr>
        <w:jc w:val="both"/>
        <w:rPr>
          <w:b/>
          <w:sz w:val="22"/>
          <w:szCs w:val="22"/>
          <w:u w:val="single"/>
        </w:rPr>
      </w:pPr>
    </w:p>
    <w:p w:rsidR="009B3498" w:rsidRPr="0036302A" w:rsidRDefault="009B3498" w:rsidP="009B3498">
      <w:pPr>
        <w:jc w:val="both"/>
        <w:rPr>
          <w:b/>
          <w:sz w:val="22"/>
          <w:szCs w:val="22"/>
          <w:u w:val="single"/>
        </w:rPr>
      </w:pPr>
      <w:r w:rsidRPr="0036302A">
        <w:rPr>
          <w:b/>
          <w:sz w:val="22"/>
          <w:szCs w:val="22"/>
          <w:u w:val="single"/>
        </w:rPr>
        <w:t>Déneigement 2018/2019 : GAEC DU BAS DE LA GOUTTE.</w:t>
      </w:r>
    </w:p>
    <w:p w:rsidR="009B3498" w:rsidRPr="0036302A" w:rsidRDefault="009B3498" w:rsidP="009B3498">
      <w:pPr>
        <w:jc w:val="both"/>
        <w:rPr>
          <w:sz w:val="22"/>
          <w:szCs w:val="22"/>
        </w:rPr>
      </w:pPr>
      <w:r w:rsidRPr="0036302A">
        <w:rPr>
          <w:sz w:val="22"/>
          <w:szCs w:val="22"/>
        </w:rPr>
        <w:t>Le Conseil Municipal, à l’unanimité,</w:t>
      </w:r>
    </w:p>
    <w:p w:rsidR="009B3498" w:rsidRPr="0036302A" w:rsidRDefault="009B3498" w:rsidP="009B3498">
      <w:pPr>
        <w:jc w:val="both"/>
        <w:rPr>
          <w:sz w:val="22"/>
          <w:szCs w:val="22"/>
        </w:rPr>
      </w:pPr>
      <w:r w:rsidRPr="0036302A">
        <w:rPr>
          <w:sz w:val="22"/>
          <w:szCs w:val="22"/>
        </w:rPr>
        <w:t>Accepte la proposition du GAEC DU BAS DE LA GOUTTE pour le déneigement des chemins communaux pendant la période hivernale 2018/2019 comme suit :</w:t>
      </w:r>
    </w:p>
    <w:p w:rsidR="009B3498" w:rsidRDefault="009B3498" w:rsidP="009B3498">
      <w:pPr>
        <w:ind w:firstLine="708"/>
        <w:jc w:val="both"/>
        <w:rPr>
          <w:sz w:val="22"/>
          <w:szCs w:val="22"/>
        </w:rPr>
      </w:pPr>
      <w:r w:rsidRPr="0036302A">
        <w:rPr>
          <w:sz w:val="22"/>
          <w:szCs w:val="22"/>
        </w:rPr>
        <w:t>-76,00 € HT de l’heure pour le déneigement.</w:t>
      </w:r>
    </w:p>
    <w:p w:rsidR="009B3498" w:rsidRDefault="009B3498" w:rsidP="002A2454">
      <w:pPr>
        <w:jc w:val="both"/>
        <w:rPr>
          <w:sz w:val="22"/>
          <w:szCs w:val="22"/>
        </w:rPr>
      </w:pPr>
    </w:p>
    <w:p w:rsidR="00401871" w:rsidRDefault="00401871" w:rsidP="004B245A">
      <w:pPr>
        <w:rPr>
          <w:rFonts w:eastAsiaTheme="minorHAnsi"/>
          <w:b/>
          <w:sz w:val="22"/>
          <w:szCs w:val="22"/>
          <w:u w:val="single"/>
          <w:lang w:eastAsia="en-US"/>
        </w:rPr>
      </w:pPr>
    </w:p>
    <w:p w:rsidR="00401871" w:rsidRDefault="00401871" w:rsidP="004B245A">
      <w:pPr>
        <w:rPr>
          <w:rFonts w:eastAsiaTheme="minorHAnsi"/>
          <w:b/>
          <w:sz w:val="22"/>
          <w:szCs w:val="22"/>
          <w:u w:val="single"/>
          <w:lang w:eastAsia="en-US"/>
        </w:rPr>
      </w:pPr>
    </w:p>
    <w:p w:rsidR="004B245A" w:rsidRPr="004B245A" w:rsidRDefault="004B245A" w:rsidP="004B245A">
      <w:pPr>
        <w:rPr>
          <w:rFonts w:eastAsiaTheme="minorHAnsi"/>
          <w:b/>
          <w:sz w:val="22"/>
          <w:szCs w:val="22"/>
          <w:u w:val="single"/>
          <w:lang w:eastAsia="en-US"/>
        </w:rPr>
      </w:pPr>
      <w:r w:rsidRPr="004B245A">
        <w:rPr>
          <w:rFonts w:eastAsiaTheme="minorHAnsi"/>
          <w:b/>
          <w:sz w:val="22"/>
          <w:szCs w:val="22"/>
          <w:u w:val="single"/>
          <w:lang w:eastAsia="en-US"/>
        </w:rPr>
        <w:t>Signature convention chèque énergie.</w:t>
      </w:r>
    </w:p>
    <w:p w:rsidR="004B245A" w:rsidRPr="004B245A" w:rsidRDefault="004B245A" w:rsidP="004B245A">
      <w:pPr>
        <w:jc w:val="both"/>
        <w:rPr>
          <w:rFonts w:eastAsiaTheme="minorHAnsi"/>
          <w:sz w:val="22"/>
          <w:szCs w:val="22"/>
          <w:lang w:eastAsia="en-US"/>
        </w:rPr>
      </w:pPr>
      <w:r w:rsidRPr="004B245A">
        <w:rPr>
          <w:rFonts w:eastAsiaTheme="minorHAnsi"/>
          <w:sz w:val="22"/>
          <w:szCs w:val="22"/>
          <w:lang w:eastAsia="en-US"/>
        </w:rPr>
        <w:t>Monsieur le Maire fait part au Conseil Municipal des informations reçues concernant le dispositif « CHEQUES ENERGIE », Celui-ci est financé et piloté par le Ministère en charge de l’écologie.</w:t>
      </w:r>
    </w:p>
    <w:p w:rsidR="004B245A" w:rsidRPr="004B245A" w:rsidRDefault="004B245A" w:rsidP="004B245A">
      <w:pPr>
        <w:jc w:val="both"/>
        <w:rPr>
          <w:rFonts w:eastAsiaTheme="minorHAnsi"/>
          <w:sz w:val="22"/>
          <w:szCs w:val="22"/>
          <w:lang w:eastAsia="en-US"/>
        </w:rPr>
      </w:pPr>
      <w:r w:rsidRPr="004B245A">
        <w:rPr>
          <w:rFonts w:eastAsiaTheme="minorHAnsi"/>
          <w:sz w:val="22"/>
          <w:szCs w:val="22"/>
          <w:lang w:eastAsia="en-US"/>
        </w:rPr>
        <w:t>Le chèque énergie peut être utilisé par les ménages bénéficiaires pour payer de l’énergie ou des travaux de rénovation énergétique auprès de structures habilitées. La mise en œuvre de ce dispositif a été confiée par l’Etat à l’Agence de Services et de Paiement. Les engagements du titulaire ou acceptant ainsi que les services auxquels il peut avoir accès en tant qu’acceptant du chèque énergie sont précisées dans la convention, notamment :</w:t>
      </w:r>
    </w:p>
    <w:p w:rsidR="004B245A" w:rsidRPr="004B245A" w:rsidRDefault="004B245A" w:rsidP="004B245A">
      <w:pPr>
        <w:numPr>
          <w:ilvl w:val="0"/>
          <w:numId w:val="10"/>
        </w:numPr>
        <w:contextualSpacing/>
        <w:jc w:val="both"/>
        <w:rPr>
          <w:rFonts w:eastAsiaTheme="minorHAnsi"/>
          <w:sz w:val="22"/>
          <w:szCs w:val="22"/>
          <w:lang w:eastAsia="en-US"/>
        </w:rPr>
      </w:pPr>
      <w:r w:rsidRPr="004B245A">
        <w:rPr>
          <w:rFonts w:eastAsiaTheme="minorHAnsi"/>
          <w:sz w:val="22"/>
          <w:szCs w:val="22"/>
          <w:lang w:eastAsia="en-US"/>
        </w:rPr>
        <w:t>Les modalités de remboursement du chèque énergie à l’acceptant en application de l’article R.124-8 du code de l’énergie susvisé.</w:t>
      </w:r>
    </w:p>
    <w:p w:rsidR="004B245A" w:rsidRPr="004B245A" w:rsidRDefault="004B245A" w:rsidP="004B245A">
      <w:pPr>
        <w:numPr>
          <w:ilvl w:val="0"/>
          <w:numId w:val="10"/>
        </w:numPr>
        <w:contextualSpacing/>
        <w:jc w:val="both"/>
        <w:rPr>
          <w:rFonts w:eastAsiaTheme="minorHAnsi"/>
          <w:sz w:val="22"/>
          <w:szCs w:val="22"/>
          <w:lang w:eastAsia="en-US"/>
        </w:rPr>
      </w:pPr>
      <w:r w:rsidRPr="004B245A">
        <w:rPr>
          <w:rFonts w:eastAsiaTheme="minorHAnsi"/>
          <w:sz w:val="22"/>
          <w:szCs w:val="22"/>
          <w:lang w:eastAsia="en-US"/>
        </w:rPr>
        <w:t>Les conditions d’accès techniques aux services mis à disposition de l’acceptant dans le cadre du portail chèque énergie.</w:t>
      </w:r>
    </w:p>
    <w:p w:rsidR="004B245A" w:rsidRPr="004B245A" w:rsidRDefault="004B245A" w:rsidP="004B245A">
      <w:pPr>
        <w:jc w:val="both"/>
        <w:rPr>
          <w:rFonts w:eastAsiaTheme="minorHAnsi"/>
          <w:sz w:val="22"/>
          <w:szCs w:val="22"/>
          <w:lang w:eastAsia="en-US"/>
        </w:rPr>
      </w:pPr>
      <w:r w:rsidRPr="004B245A">
        <w:rPr>
          <w:rFonts w:eastAsiaTheme="minorHAnsi"/>
          <w:sz w:val="22"/>
          <w:szCs w:val="22"/>
          <w:lang w:eastAsia="en-US"/>
        </w:rPr>
        <w:t>Le Conseil Municipal, après en avoir délibéré, et à l’unanimité,</w:t>
      </w:r>
    </w:p>
    <w:p w:rsidR="004B245A" w:rsidRPr="004B245A" w:rsidRDefault="004B245A" w:rsidP="004B245A">
      <w:pPr>
        <w:jc w:val="both"/>
        <w:rPr>
          <w:rFonts w:eastAsiaTheme="minorHAnsi"/>
          <w:sz w:val="22"/>
          <w:szCs w:val="22"/>
          <w:lang w:eastAsia="en-US"/>
        </w:rPr>
      </w:pPr>
      <w:r w:rsidRPr="004B245A">
        <w:rPr>
          <w:rFonts w:eastAsiaTheme="minorHAnsi"/>
          <w:sz w:val="22"/>
          <w:szCs w:val="22"/>
          <w:lang w:eastAsia="en-US"/>
        </w:rPr>
        <w:t>Donne son accord au Maire pour la signature de cette convention.</w:t>
      </w:r>
    </w:p>
    <w:p w:rsidR="004B245A" w:rsidRPr="004B245A" w:rsidRDefault="004B245A" w:rsidP="004B245A">
      <w:pPr>
        <w:jc w:val="both"/>
        <w:rPr>
          <w:rFonts w:eastAsiaTheme="minorHAnsi"/>
          <w:sz w:val="22"/>
          <w:szCs w:val="22"/>
          <w:lang w:eastAsia="en-US"/>
        </w:rPr>
      </w:pPr>
    </w:p>
    <w:p w:rsidR="0036302A" w:rsidRPr="0036302A" w:rsidRDefault="0036302A" w:rsidP="0036302A">
      <w:pPr>
        <w:jc w:val="both"/>
        <w:rPr>
          <w:rFonts w:eastAsiaTheme="minorHAnsi"/>
          <w:sz w:val="22"/>
          <w:szCs w:val="22"/>
          <w:lang w:eastAsia="en-US"/>
        </w:rPr>
      </w:pPr>
    </w:p>
    <w:p w:rsidR="002C1898" w:rsidRDefault="0055371D" w:rsidP="002C1898">
      <w:pPr>
        <w:jc w:val="center"/>
        <w:rPr>
          <w:rFonts w:eastAsiaTheme="minorHAnsi"/>
          <w:b/>
          <w:sz w:val="20"/>
          <w:szCs w:val="20"/>
          <w:u w:val="single"/>
          <w:lang w:eastAsia="en-US"/>
        </w:rPr>
      </w:pPr>
      <w:r>
        <w:rPr>
          <w:rFonts w:eastAsiaTheme="minorHAnsi"/>
          <w:b/>
          <w:sz w:val="20"/>
          <w:szCs w:val="20"/>
          <w:u w:val="single"/>
          <w:lang w:eastAsia="en-US"/>
        </w:rPr>
        <w:t>I</w:t>
      </w:r>
      <w:r w:rsidR="002C1898" w:rsidRPr="000E79C5">
        <w:rPr>
          <w:rFonts w:eastAsiaTheme="minorHAnsi"/>
          <w:b/>
          <w:sz w:val="20"/>
          <w:szCs w:val="20"/>
          <w:u w:val="single"/>
          <w:lang w:eastAsia="en-US"/>
        </w:rPr>
        <w:t>NFORMATIONS</w:t>
      </w:r>
    </w:p>
    <w:p w:rsidR="002C1898" w:rsidRDefault="002C1898" w:rsidP="002C1898">
      <w:pPr>
        <w:jc w:val="both"/>
        <w:rPr>
          <w:rFonts w:eastAsiaTheme="minorHAnsi"/>
          <w:sz w:val="20"/>
          <w:szCs w:val="20"/>
          <w:lang w:eastAsia="en-US"/>
        </w:rPr>
      </w:pPr>
    </w:p>
    <w:p w:rsidR="002C1898" w:rsidRPr="00917705" w:rsidRDefault="002C1898" w:rsidP="002C1898">
      <w:pPr>
        <w:rPr>
          <w:b/>
          <w:sz w:val="22"/>
          <w:szCs w:val="22"/>
          <w:u w:val="single"/>
        </w:rPr>
      </w:pPr>
      <w:r w:rsidRPr="00917705">
        <w:rPr>
          <w:b/>
          <w:sz w:val="22"/>
          <w:szCs w:val="22"/>
          <w:u w:val="single"/>
        </w:rPr>
        <w:t>Droit de préemption urbain.</w:t>
      </w:r>
    </w:p>
    <w:p w:rsidR="002C1898" w:rsidRPr="00917705" w:rsidRDefault="002C1898" w:rsidP="002C1898">
      <w:pPr>
        <w:rPr>
          <w:sz w:val="22"/>
          <w:szCs w:val="22"/>
        </w:rPr>
      </w:pPr>
      <w:r w:rsidRPr="00917705">
        <w:rPr>
          <w:sz w:val="22"/>
          <w:szCs w:val="22"/>
        </w:rPr>
        <w:t>Le Conseil Municipal ne souhaite pas exercer son droit de préemption sur le</w:t>
      </w:r>
      <w:r w:rsidR="0055371D">
        <w:rPr>
          <w:sz w:val="22"/>
          <w:szCs w:val="22"/>
        </w:rPr>
        <w:t>s</w:t>
      </w:r>
      <w:r w:rsidRPr="00917705">
        <w:rPr>
          <w:sz w:val="22"/>
          <w:szCs w:val="22"/>
        </w:rPr>
        <w:t xml:space="preserve"> bien</w:t>
      </w:r>
      <w:r w:rsidR="0055371D">
        <w:rPr>
          <w:sz w:val="22"/>
          <w:szCs w:val="22"/>
        </w:rPr>
        <w:t>s</w:t>
      </w:r>
      <w:r w:rsidRPr="00917705">
        <w:rPr>
          <w:sz w:val="22"/>
          <w:szCs w:val="22"/>
        </w:rPr>
        <w:t xml:space="preserve"> situé</w:t>
      </w:r>
      <w:r w:rsidR="0055371D">
        <w:rPr>
          <w:sz w:val="22"/>
          <w:szCs w:val="22"/>
        </w:rPr>
        <w:t>s</w:t>
      </w:r>
      <w:r w:rsidRPr="00917705">
        <w:rPr>
          <w:sz w:val="22"/>
          <w:szCs w:val="22"/>
        </w:rPr>
        <w:t> :</w:t>
      </w:r>
    </w:p>
    <w:p w:rsidR="002C1898" w:rsidRDefault="0055371D" w:rsidP="002C1898">
      <w:pPr>
        <w:jc w:val="both"/>
        <w:rPr>
          <w:sz w:val="22"/>
          <w:szCs w:val="22"/>
        </w:rPr>
      </w:pPr>
      <w:r>
        <w:rPr>
          <w:sz w:val="22"/>
          <w:szCs w:val="22"/>
        </w:rPr>
        <w:t>1843, route Devant Le cours</w:t>
      </w:r>
      <w:r w:rsidR="002C1898" w:rsidRPr="00917705">
        <w:rPr>
          <w:sz w:val="22"/>
          <w:szCs w:val="22"/>
        </w:rPr>
        <w:t xml:space="preserve"> (bâti).</w:t>
      </w:r>
    </w:p>
    <w:p w:rsidR="0055371D" w:rsidRDefault="0055371D" w:rsidP="002C1898">
      <w:pPr>
        <w:jc w:val="both"/>
        <w:rPr>
          <w:sz w:val="22"/>
          <w:szCs w:val="22"/>
        </w:rPr>
      </w:pPr>
      <w:r>
        <w:rPr>
          <w:sz w:val="22"/>
          <w:szCs w:val="22"/>
        </w:rPr>
        <w:t xml:space="preserve">67, route de </w:t>
      </w:r>
      <w:proofErr w:type="spellStart"/>
      <w:r>
        <w:rPr>
          <w:sz w:val="22"/>
          <w:szCs w:val="22"/>
        </w:rPr>
        <w:t>Colimont</w:t>
      </w:r>
      <w:proofErr w:type="spellEnd"/>
      <w:r>
        <w:rPr>
          <w:sz w:val="22"/>
          <w:szCs w:val="22"/>
        </w:rPr>
        <w:t xml:space="preserve"> (bâti).</w:t>
      </w:r>
    </w:p>
    <w:p w:rsidR="0055371D" w:rsidRDefault="0055371D" w:rsidP="002C1898">
      <w:pPr>
        <w:jc w:val="both"/>
        <w:rPr>
          <w:sz w:val="22"/>
          <w:szCs w:val="22"/>
        </w:rPr>
      </w:pPr>
      <w:r>
        <w:rPr>
          <w:sz w:val="22"/>
          <w:szCs w:val="22"/>
        </w:rPr>
        <w:t xml:space="preserve">231, route de </w:t>
      </w:r>
      <w:proofErr w:type="spellStart"/>
      <w:r>
        <w:rPr>
          <w:sz w:val="22"/>
          <w:szCs w:val="22"/>
        </w:rPr>
        <w:t>Neune</w:t>
      </w:r>
      <w:proofErr w:type="spellEnd"/>
      <w:r>
        <w:rPr>
          <w:sz w:val="22"/>
          <w:szCs w:val="22"/>
        </w:rPr>
        <w:t xml:space="preserve"> (bâti).</w:t>
      </w:r>
    </w:p>
    <w:p w:rsidR="00F05441" w:rsidRDefault="00F05441" w:rsidP="002C1898">
      <w:pPr>
        <w:jc w:val="both"/>
        <w:rPr>
          <w:sz w:val="22"/>
          <w:szCs w:val="22"/>
        </w:rPr>
      </w:pPr>
    </w:p>
    <w:p w:rsidR="00F05441" w:rsidRDefault="00451C92" w:rsidP="002C1898">
      <w:pPr>
        <w:jc w:val="both"/>
        <w:rPr>
          <w:b/>
          <w:sz w:val="22"/>
          <w:szCs w:val="22"/>
          <w:u w:val="single"/>
        </w:rPr>
      </w:pPr>
      <w:r w:rsidRPr="00451C92">
        <w:rPr>
          <w:b/>
          <w:sz w:val="22"/>
          <w:szCs w:val="22"/>
          <w:u w:val="single"/>
        </w:rPr>
        <w:t xml:space="preserve">Alimentation en eau potable </w:t>
      </w:r>
      <w:proofErr w:type="spellStart"/>
      <w:r w:rsidRPr="00451C92">
        <w:rPr>
          <w:b/>
          <w:sz w:val="22"/>
          <w:szCs w:val="22"/>
          <w:u w:val="single"/>
        </w:rPr>
        <w:t>Colimont</w:t>
      </w:r>
      <w:proofErr w:type="spellEnd"/>
      <w:r w:rsidRPr="00451C92">
        <w:rPr>
          <w:b/>
          <w:sz w:val="22"/>
          <w:szCs w:val="22"/>
          <w:u w:val="single"/>
        </w:rPr>
        <w:t xml:space="preserve"> Est.</w:t>
      </w:r>
    </w:p>
    <w:p w:rsidR="00451C92" w:rsidRDefault="00451C92" w:rsidP="002C1898">
      <w:pPr>
        <w:jc w:val="both"/>
        <w:rPr>
          <w:sz w:val="22"/>
          <w:szCs w:val="22"/>
        </w:rPr>
      </w:pPr>
      <w:r>
        <w:rPr>
          <w:sz w:val="22"/>
          <w:szCs w:val="22"/>
        </w:rPr>
        <w:t xml:space="preserve">Monsieur le Maire </w:t>
      </w:r>
      <w:r w:rsidR="00CB5D3D">
        <w:rPr>
          <w:sz w:val="22"/>
          <w:szCs w:val="22"/>
        </w:rPr>
        <w:t xml:space="preserve">informe le </w:t>
      </w:r>
      <w:r>
        <w:rPr>
          <w:sz w:val="22"/>
          <w:szCs w:val="22"/>
        </w:rPr>
        <w:t xml:space="preserve">Conseil Municipal d’un courrier reçu des habitants de </w:t>
      </w:r>
      <w:proofErr w:type="spellStart"/>
      <w:r>
        <w:rPr>
          <w:sz w:val="22"/>
          <w:szCs w:val="22"/>
        </w:rPr>
        <w:t>Colimont</w:t>
      </w:r>
      <w:proofErr w:type="spellEnd"/>
      <w:r>
        <w:rPr>
          <w:sz w:val="22"/>
          <w:szCs w:val="22"/>
        </w:rPr>
        <w:t xml:space="preserve"> Est, demandant l’alimentation en eau potable</w:t>
      </w:r>
      <w:r w:rsidR="00CB5D3D">
        <w:rPr>
          <w:sz w:val="22"/>
          <w:szCs w:val="22"/>
        </w:rPr>
        <w:t>.</w:t>
      </w:r>
    </w:p>
    <w:p w:rsidR="00CB5D3D" w:rsidRDefault="00CB5D3D" w:rsidP="002C1898">
      <w:pPr>
        <w:jc w:val="both"/>
        <w:rPr>
          <w:sz w:val="22"/>
          <w:szCs w:val="22"/>
        </w:rPr>
      </w:pPr>
      <w:r>
        <w:rPr>
          <w:sz w:val="22"/>
          <w:szCs w:val="22"/>
        </w:rPr>
        <w:t>Le Conseil décide de consulter les services de l’administration pour une étude de faisabilité.</w:t>
      </w:r>
    </w:p>
    <w:p w:rsidR="00CB5D3D" w:rsidRDefault="00CB5D3D" w:rsidP="002C1898">
      <w:pPr>
        <w:jc w:val="both"/>
        <w:rPr>
          <w:sz w:val="22"/>
          <w:szCs w:val="22"/>
        </w:rPr>
      </w:pPr>
    </w:p>
    <w:p w:rsidR="00CB5D3D" w:rsidRDefault="00CB5D3D" w:rsidP="002C1898">
      <w:pPr>
        <w:jc w:val="both"/>
        <w:rPr>
          <w:b/>
          <w:sz w:val="22"/>
          <w:szCs w:val="22"/>
          <w:u w:val="single"/>
        </w:rPr>
      </w:pPr>
      <w:r w:rsidRPr="00CB5D3D">
        <w:rPr>
          <w:b/>
          <w:sz w:val="22"/>
          <w:szCs w:val="22"/>
          <w:u w:val="single"/>
        </w:rPr>
        <w:t xml:space="preserve">Association </w:t>
      </w:r>
      <w:proofErr w:type="spellStart"/>
      <w:r w:rsidRPr="00CB5D3D">
        <w:rPr>
          <w:b/>
          <w:sz w:val="22"/>
          <w:szCs w:val="22"/>
          <w:u w:val="single"/>
        </w:rPr>
        <w:t>festi’forge</w:t>
      </w:r>
      <w:proofErr w:type="spellEnd"/>
      <w:r w:rsidRPr="00CB5D3D">
        <w:rPr>
          <w:b/>
          <w:sz w:val="22"/>
          <w:szCs w:val="22"/>
          <w:u w:val="single"/>
        </w:rPr>
        <w:t>.</w:t>
      </w:r>
    </w:p>
    <w:p w:rsidR="00CB5D3D" w:rsidRDefault="00CB5D3D" w:rsidP="002C1898">
      <w:pPr>
        <w:jc w:val="both"/>
        <w:rPr>
          <w:sz w:val="22"/>
          <w:szCs w:val="22"/>
        </w:rPr>
      </w:pPr>
      <w:r>
        <w:rPr>
          <w:sz w:val="22"/>
          <w:szCs w:val="22"/>
        </w:rPr>
        <w:t xml:space="preserve">Monsieur le Maire informe le Conseil Municipal d’un courrier reçu de Monsieur Frédéric BRABANT, Président de l’Association </w:t>
      </w:r>
      <w:proofErr w:type="spellStart"/>
      <w:r>
        <w:rPr>
          <w:sz w:val="22"/>
          <w:szCs w:val="22"/>
        </w:rPr>
        <w:t>Festi’forge</w:t>
      </w:r>
      <w:proofErr w:type="spellEnd"/>
      <w:r>
        <w:rPr>
          <w:sz w:val="22"/>
          <w:szCs w:val="22"/>
        </w:rPr>
        <w:t xml:space="preserve"> sollicitant la commune pour l’achat d’œuvre </w:t>
      </w:r>
      <w:r w:rsidR="00A479DA">
        <w:rPr>
          <w:sz w:val="22"/>
          <w:szCs w:val="22"/>
        </w:rPr>
        <w:t>à installer aux Etangs du Moulin, le thème retenu pour l’édition 2019 étant l’eau.</w:t>
      </w:r>
    </w:p>
    <w:p w:rsidR="00AE45EA" w:rsidRDefault="00A479DA" w:rsidP="002C1898">
      <w:pPr>
        <w:jc w:val="both"/>
        <w:rPr>
          <w:sz w:val="22"/>
          <w:szCs w:val="22"/>
        </w:rPr>
      </w:pPr>
      <w:r>
        <w:rPr>
          <w:sz w:val="22"/>
          <w:szCs w:val="22"/>
        </w:rPr>
        <w:t>Ce projet pourrait être financé par les fonds européens.</w:t>
      </w:r>
    </w:p>
    <w:p w:rsidR="0055371D" w:rsidRDefault="00AE45EA" w:rsidP="002C1898">
      <w:pPr>
        <w:jc w:val="both"/>
        <w:rPr>
          <w:sz w:val="22"/>
          <w:szCs w:val="22"/>
        </w:rPr>
      </w:pPr>
      <w:r>
        <w:rPr>
          <w:sz w:val="22"/>
          <w:szCs w:val="22"/>
        </w:rPr>
        <w:t>Le Conseil Municipal réfléchi au projet.</w:t>
      </w:r>
    </w:p>
    <w:p w:rsidR="002C1898" w:rsidRPr="00917705" w:rsidRDefault="002C1898" w:rsidP="002C1898">
      <w:pPr>
        <w:jc w:val="both"/>
        <w:rPr>
          <w:sz w:val="22"/>
          <w:szCs w:val="22"/>
        </w:rPr>
      </w:pPr>
    </w:p>
    <w:p w:rsidR="002C1898" w:rsidRDefault="002C1898" w:rsidP="002C1898">
      <w:pPr>
        <w:jc w:val="both"/>
        <w:rPr>
          <w:rFonts w:eastAsiaTheme="minorHAnsi"/>
          <w:sz w:val="20"/>
          <w:szCs w:val="20"/>
          <w:lang w:eastAsia="en-US"/>
        </w:rPr>
      </w:pPr>
    </w:p>
    <w:p w:rsidR="002C1898" w:rsidRPr="00A94CCF" w:rsidRDefault="002C1898" w:rsidP="002C1898">
      <w:pPr>
        <w:rPr>
          <w:sz w:val="20"/>
          <w:szCs w:val="20"/>
        </w:rPr>
      </w:pPr>
      <w:r w:rsidRPr="00A94CCF">
        <w:rPr>
          <w:sz w:val="20"/>
          <w:szCs w:val="20"/>
        </w:rPr>
        <w:t>===========================================================================</w:t>
      </w:r>
      <w:r>
        <w:rPr>
          <w:sz w:val="20"/>
          <w:szCs w:val="20"/>
        </w:rPr>
        <w:t>=================</w:t>
      </w:r>
    </w:p>
    <w:p w:rsidR="002C1898" w:rsidRPr="00917705" w:rsidRDefault="002C1898" w:rsidP="002C1898">
      <w:pPr>
        <w:rPr>
          <w:sz w:val="22"/>
          <w:szCs w:val="22"/>
        </w:rPr>
      </w:pPr>
      <w:r w:rsidRPr="00917705">
        <w:rPr>
          <w:sz w:val="22"/>
          <w:szCs w:val="22"/>
        </w:rPr>
        <w:t xml:space="preserve">Vu pour être affiché le </w:t>
      </w:r>
      <w:r w:rsidR="00AE45EA">
        <w:rPr>
          <w:sz w:val="22"/>
          <w:szCs w:val="22"/>
        </w:rPr>
        <w:t>15 octobre</w:t>
      </w:r>
      <w:r w:rsidRPr="00917705">
        <w:rPr>
          <w:sz w:val="22"/>
          <w:szCs w:val="22"/>
        </w:rPr>
        <w:t xml:space="preserve"> 2018, conformément aux prescriptions de l’article L.2121.25 du C.G.C.T.</w:t>
      </w:r>
    </w:p>
    <w:p w:rsidR="002C1898" w:rsidRPr="00917705" w:rsidRDefault="002C1898" w:rsidP="002C1898">
      <w:pPr>
        <w:rPr>
          <w:sz w:val="22"/>
          <w:szCs w:val="22"/>
        </w:rPr>
      </w:pPr>
    </w:p>
    <w:p w:rsidR="002C1898" w:rsidRPr="00917705" w:rsidRDefault="002C1898" w:rsidP="002C1898">
      <w:pPr>
        <w:rPr>
          <w:sz w:val="22"/>
          <w:szCs w:val="22"/>
        </w:rPr>
      </w:pPr>
      <w:r w:rsidRPr="00917705">
        <w:rPr>
          <w:sz w:val="22"/>
          <w:szCs w:val="22"/>
        </w:rPr>
        <w:t xml:space="preserve">La Chapelle, le </w:t>
      </w:r>
      <w:r w:rsidR="00AE45EA">
        <w:rPr>
          <w:sz w:val="22"/>
          <w:szCs w:val="22"/>
        </w:rPr>
        <w:t>15 octobre</w:t>
      </w:r>
      <w:r w:rsidRPr="00917705">
        <w:rPr>
          <w:sz w:val="22"/>
          <w:szCs w:val="22"/>
        </w:rPr>
        <w:t xml:space="preserve"> 2018 Le Maire,</w:t>
      </w:r>
    </w:p>
    <w:p w:rsidR="002C1898" w:rsidRPr="00917705" w:rsidRDefault="002C1898" w:rsidP="002C1898">
      <w:pPr>
        <w:rPr>
          <w:sz w:val="22"/>
          <w:szCs w:val="22"/>
        </w:rPr>
      </w:pPr>
    </w:p>
    <w:p w:rsidR="00AE7F17" w:rsidRDefault="002C1898">
      <w:r w:rsidRPr="00A94CCF">
        <w:rPr>
          <w:sz w:val="20"/>
          <w:szCs w:val="20"/>
        </w:rPr>
        <w:t>=============================================</w:t>
      </w:r>
      <w:r>
        <w:rPr>
          <w:sz w:val="20"/>
          <w:szCs w:val="20"/>
        </w:rPr>
        <w:t>===============================================</w:t>
      </w:r>
    </w:p>
    <w:sectPr w:rsidR="00AE7F17" w:rsidSect="008D27F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D02"/>
    <w:multiLevelType w:val="hybridMultilevel"/>
    <w:tmpl w:val="DCB4A8FA"/>
    <w:lvl w:ilvl="0" w:tplc="647E99CE">
      <w:start w:val="1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1E6EE7"/>
    <w:multiLevelType w:val="hybridMultilevel"/>
    <w:tmpl w:val="A7A4B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287211"/>
    <w:multiLevelType w:val="hybridMultilevel"/>
    <w:tmpl w:val="213EA5F6"/>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A108BD"/>
    <w:multiLevelType w:val="hybridMultilevel"/>
    <w:tmpl w:val="A4C232F6"/>
    <w:lvl w:ilvl="0" w:tplc="AA7009E2">
      <w:start w:val="2"/>
      <w:numFmt w:val="bullet"/>
      <w:lvlText w:val="-"/>
      <w:lvlJc w:val="left"/>
      <w:pPr>
        <w:ind w:left="720" w:hanging="360"/>
      </w:pPr>
      <w:rPr>
        <w:rFonts w:ascii="Gill Sans MT" w:eastAsia="Calibri" w:hAnsi="Gill Sans M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B2740C"/>
    <w:multiLevelType w:val="hybridMultilevel"/>
    <w:tmpl w:val="5F860F62"/>
    <w:lvl w:ilvl="0" w:tplc="019C3C3E">
      <w:numFmt w:val="bullet"/>
      <w:lvlText w:val="-"/>
      <w:lvlJc w:val="left"/>
      <w:pPr>
        <w:ind w:left="1065" w:hanging="360"/>
      </w:pPr>
      <w:rPr>
        <w:rFonts w:ascii="Times New Roman" w:eastAsiaTheme="minorHAnsi" w:hAnsi="Times New Roman" w:cs="Times New Roman" w:hint="default"/>
        <w:sz w:val="24"/>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nsid w:val="5615389A"/>
    <w:multiLevelType w:val="hybridMultilevel"/>
    <w:tmpl w:val="6EFE8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7D6C89"/>
    <w:multiLevelType w:val="hybridMultilevel"/>
    <w:tmpl w:val="1278D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B35180"/>
    <w:multiLevelType w:val="hybridMultilevel"/>
    <w:tmpl w:val="C4884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896FB4"/>
    <w:multiLevelType w:val="hybridMultilevel"/>
    <w:tmpl w:val="2EE2E1BC"/>
    <w:lvl w:ilvl="0" w:tplc="FC5024B8">
      <w:numFmt w:val="bullet"/>
      <w:lvlText w:val="-"/>
      <w:lvlJc w:val="left"/>
      <w:pPr>
        <w:ind w:left="1080" w:hanging="360"/>
      </w:pPr>
      <w:rPr>
        <w:rFonts w:ascii="Gill Sans MT" w:eastAsia="Times New Roman" w:hAnsi="Gill Sans MT"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73C93CD8"/>
    <w:multiLevelType w:val="hybridMultilevel"/>
    <w:tmpl w:val="335E0FFE"/>
    <w:lvl w:ilvl="0" w:tplc="9376C334">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7"/>
  </w:num>
  <w:num w:numId="5">
    <w:abstractNumId w:val="1"/>
  </w:num>
  <w:num w:numId="6">
    <w:abstractNumId w:val="6"/>
  </w:num>
  <w:num w:numId="7">
    <w:abstractNumId w:val="3"/>
  </w:num>
  <w:num w:numId="8">
    <w:abstractNumId w:val="8"/>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1898"/>
    <w:rsid w:val="00040B96"/>
    <w:rsid w:val="00046569"/>
    <w:rsid w:val="00080031"/>
    <w:rsid w:val="00115BDA"/>
    <w:rsid w:val="002A2454"/>
    <w:rsid w:val="002C1898"/>
    <w:rsid w:val="0036302A"/>
    <w:rsid w:val="003A05C4"/>
    <w:rsid w:val="003E4CA9"/>
    <w:rsid w:val="00401871"/>
    <w:rsid w:val="00451C92"/>
    <w:rsid w:val="004B245A"/>
    <w:rsid w:val="004D368D"/>
    <w:rsid w:val="0055371D"/>
    <w:rsid w:val="005545D2"/>
    <w:rsid w:val="005C398B"/>
    <w:rsid w:val="005F5979"/>
    <w:rsid w:val="006C136A"/>
    <w:rsid w:val="00736A49"/>
    <w:rsid w:val="00873CDD"/>
    <w:rsid w:val="009B3498"/>
    <w:rsid w:val="009F39BB"/>
    <w:rsid w:val="00A479DA"/>
    <w:rsid w:val="00A52BCA"/>
    <w:rsid w:val="00AE45EA"/>
    <w:rsid w:val="00B83202"/>
    <w:rsid w:val="00CB5D3D"/>
    <w:rsid w:val="00D6418F"/>
    <w:rsid w:val="00DF321F"/>
    <w:rsid w:val="00EE4914"/>
    <w:rsid w:val="00F05441"/>
    <w:rsid w:val="00F27F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9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45EA"/>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45EA"/>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vices.eaufrance.fr" TargetMode="External"/><Relationship Id="rId5" Type="http://schemas.openxmlformats.org/officeDocument/2006/relationships/hyperlink" Target="http://www.services.eaufranc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2274</Words>
  <Characters>12507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la Chapelle</dc:creator>
  <cp:lastModifiedBy>Josée</cp:lastModifiedBy>
  <cp:revision>2</cp:revision>
  <cp:lastPrinted>2018-10-15T13:23:00Z</cp:lastPrinted>
  <dcterms:created xsi:type="dcterms:W3CDTF">2018-10-21T07:04:00Z</dcterms:created>
  <dcterms:modified xsi:type="dcterms:W3CDTF">2018-10-21T07:04:00Z</dcterms:modified>
</cp:coreProperties>
</file>