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F0" w:rsidRPr="004C463C" w:rsidRDefault="00037FF0" w:rsidP="00037FF0">
      <w:pPr>
        <w:jc w:val="center"/>
        <w:rPr>
          <w:sz w:val="22"/>
          <w:szCs w:val="22"/>
          <w:u w:val="single"/>
        </w:rPr>
      </w:pPr>
      <w:r w:rsidRPr="004C463C">
        <w:rPr>
          <w:sz w:val="22"/>
          <w:szCs w:val="22"/>
          <w:u w:val="single"/>
        </w:rPr>
        <w:t>LA CHAPELLE DEVANT BRUYERES</w:t>
      </w:r>
    </w:p>
    <w:p w:rsidR="00037FF0" w:rsidRPr="004C463C" w:rsidRDefault="00037FF0" w:rsidP="00037FF0">
      <w:pPr>
        <w:jc w:val="center"/>
        <w:rPr>
          <w:sz w:val="22"/>
          <w:szCs w:val="22"/>
          <w:u w:val="single"/>
        </w:rPr>
      </w:pPr>
    </w:p>
    <w:p w:rsidR="00037FF0" w:rsidRPr="004C463C" w:rsidRDefault="00037FF0" w:rsidP="00037FF0">
      <w:pPr>
        <w:jc w:val="center"/>
        <w:rPr>
          <w:b/>
          <w:sz w:val="22"/>
          <w:szCs w:val="22"/>
          <w:u w:val="single"/>
        </w:rPr>
      </w:pPr>
      <w:r w:rsidRPr="004C463C">
        <w:rPr>
          <w:b/>
          <w:sz w:val="22"/>
          <w:szCs w:val="22"/>
          <w:u w:val="single"/>
        </w:rPr>
        <w:t>COMPTE RENDU DU CONSEIL MUNICIPAL du 22 mars 2019</w:t>
      </w:r>
    </w:p>
    <w:p w:rsidR="00037FF0" w:rsidRPr="004C463C" w:rsidRDefault="00037FF0" w:rsidP="00037FF0">
      <w:pPr>
        <w:rPr>
          <w:b/>
          <w:sz w:val="22"/>
          <w:szCs w:val="22"/>
          <w:u w:val="single"/>
        </w:rPr>
      </w:pPr>
    </w:p>
    <w:p w:rsidR="00037FF0" w:rsidRPr="004C463C" w:rsidRDefault="00037FF0" w:rsidP="00037FF0">
      <w:pPr>
        <w:pBdr>
          <w:bottom w:val="double" w:sz="6" w:space="1" w:color="auto"/>
        </w:pBdr>
        <w:spacing w:after="80"/>
        <w:rPr>
          <w:sz w:val="22"/>
          <w:szCs w:val="22"/>
        </w:rPr>
      </w:pPr>
      <w:r w:rsidRPr="004C463C">
        <w:rPr>
          <w:sz w:val="22"/>
          <w:szCs w:val="22"/>
          <w:u w:val="single"/>
        </w:rPr>
        <w:t>Etaient présents</w:t>
      </w:r>
      <w:r w:rsidRPr="004C463C">
        <w:rPr>
          <w:sz w:val="22"/>
          <w:szCs w:val="22"/>
        </w:rPr>
        <w:t> : Mrs VALANCE J, COURTOIS J.C, DESCHAMPS S, MAUCHAMP.P, Mmes MICHEL F, AUBERT.C, LALEVEE L, DIEUDONNE.S, GERARD.S.</w:t>
      </w:r>
    </w:p>
    <w:p w:rsidR="00037FF0" w:rsidRPr="004C463C" w:rsidRDefault="00037FF0" w:rsidP="00037FF0">
      <w:pPr>
        <w:pBdr>
          <w:bottom w:val="double" w:sz="6" w:space="1" w:color="auto"/>
        </w:pBdr>
        <w:spacing w:after="80"/>
        <w:rPr>
          <w:sz w:val="22"/>
          <w:szCs w:val="22"/>
        </w:rPr>
      </w:pPr>
      <w:r w:rsidRPr="004C463C">
        <w:rPr>
          <w:sz w:val="22"/>
          <w:szCs w:val="22"/>
        </w:rPr>
        <w:t xml:space="preserve">Excusés : L.WAECHTER, A.JOUSSE (procuration à S.DESCHAMPS). </w:t>
      </w:r>
    </w:p>
    <w:p w:rsidR="00037FF0" w:rsidRPr="004C463C" w:rsidRDefault="00037FF0" w:rsidP="00037FF0">
      <w:pPr>
        <w:pBdr>
          <w:bottom w:val="double" w:sz="6" w:space="1" w:color="auto"/>
        </w:pBdr>
        <w:spacing w:after="80"/>
        <w:rPr>
          <w:sz w:val="22"/>
          <w:szCs w:val="22"/>
        </w:rPr>
      </w:pPr>
      <w:r w:rsidRPr="004C463C">
        <w:rPr>
          <w:sz w:val="22"/>
          <w:szCs w:val="22"/>
          <w:u w:val="single"/>
        </w:rPr>
        <w:t>Absents</w:t>
      </w:r>
      <w:r w:rsidRPr="004C463C">
        <w:rPr>
          <w:sz w:val="22"/>
          <w:szCs w:val="22"/>
        </w:rPr>
        <w:t> : D.DEMANGE, C.PHILIPPE, J.DEMANGEON.</w:t>
      </w:r>
    </w:p>
    <w:p w:rsidR="00037FF0" w:rsidRPr="004C463C" w:rsidRDefault="00037FF0" w:rsidP="00037FF0">
      <w:pPr>
        <w:pBdr>
          <w:bottom w:val="double" w:sz="6" w:space="1" w:color="auto"/>
        </w:pBdr>
        <w:spacing w:after="80"/>
        <w:rPr>
          <w:sz w:val="22"/>
          <w:szCs w:val="22"/>
        </w:rPr>
      </w:pPr>
      <w:r w:rsidRPr="004C463C">
        <w:rPr>
          <w:sz w:val="22"/>
          <w:szCs w:val="22"/>
          <w:u w:val="single"/>
        </w:rPr>
        <w:t xml:space="preserve">Secrétaire de séance : </w:t>
      </w:r>
      <w:r w:rsidRPr="004C463C">
        <w:rPr>
          <w:sz w:val="22"/>
          <w:szCs w:val="22"/>
        </w:rPr>
        <w:t>P.MAUCHAMP.</w:t>
      </w: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Compte Administratif 2018 Commune.</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Dépenses de fonctionnement : 397 475,94 €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Recettes de fonctionnement :   500 422,08 €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de fonctionnement reporté : 282 526,36 €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de clôture : 385 472,50 €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Dépenses d’investissement : 293 650,98 €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Recettes d’investissement : 490 897,22 €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Déficit d’investissement reporté : 138 205,80 €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de clôture : 59 040,44 €</w:t>
      </w:r>
    </w:p>
    <w:p w:rsidR="00037FF0" w:rsidRPr="004C463C" w:rsidRDefault="00037FF0" w:rsidP="00037FF0">
      <w:pPr>
        <w:rPr>
          <w:sz w:val="22"/>
          <w:szCs w:val="22"/>
        </w:rPr>
      </w:pPr>
      <w:r w:rsidRPr="004C463C">
        <w:rPr>
          <w:sz w:val="22"/>
          <w:szCs w:val="22"/>
        </w:rPr>
        <w:t>Restes à réaliser en dépenses : 420 600,00 €</w:t>
      </w:r>
    </w:p>
    <w:p w:rsidR="00037FF0" w:rsidRPr="004C463C" w:rsidRDefault="00037FF0" w:rsidP="00037FF0">
      <w:pPr>
        <w:rPr>
          <w:sz w:val="22"/>
          <w:szCs w:val="22"/>
        </w:rPr>
      </w:pPr>
      <w:r w:rsidRPr="004C463C">
        <w:rPr>
          <w:sz w:val="22"/>
          <w:szCs w:val="22"/>
        </w:rPr>
        <w:t>Restes à réaliser en recettes :   225 000,00 €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Déficit des restes à réaliser : 195 600 €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Besoin de financement : 195 600 – 59 040,44 = 136 559,56 €</w:t>
      </w:r>
    </w:p>
    <w:p w:rsidR="00037FF0" w:rsidRPr="004C463C" w:rsidRDefault="00037FF0" w:rsidP="00037FF0">
      <w:pPr>
        <w:jc w:val="both"/>
        <w:rPr>
          <w:rFonts w:eastAsiaTheme="minorHAnsi"/>
          <w:sz w:val="22"/>
          <w:szCs w:val="22"/>
          <w:lang w:eastAsia="en-US"/>
        </w:rPr>
      </w:pPr>
    </w:p>
    <w:p w:rsidR="00037FF0" w:rsidRPr="004C463C" w:rsidRDefault="00037FF0" w:rsidP="00037FF0">
      <w:pPr>
        <w:jc w:val="both"/>
        <w:rPr>
          <w:rFonts w:eastAsiaTheme="minorHAnsi"/>
          <w:sz w:val="22"/>
          <w:szCs w:val="22"/>
          <w:lang w:eastAsia="en-US"/>
        </w:rPr>
      </w:pPr>
      <w:r w:rsidRPr="004C463C">
        <w:rPr>
          <w:rFonts w:eastAsiaTheme="minorHAnsi"/>
          <w:b/>
          <w:sz w:val="22"/>
          <w:szCs w:val="22"/>
          <w:u w:val="single"/>
          <w:lang w:eastAsia="en-US"/>
        </w:rPr>
        <w:t>Affectation des résultats</w:t>
      </w:r>
      <w:r w:rsidRPr="004C463C">
        <w:rPr>
          <w:rFonts w:eastAsiaTheme="minorHAnsi"/>
          <w:sz w:val="22"/>
          <w:szCs w:val="22"/>
          <w:lang w:eastAsia="en-US"/>
        </w:rPr>
        <w:t>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Au 31/12/2018 : Excédent 385 472,50 €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Affectation complémentaire réserve (1068) : 136 559,56 €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reporté en fonctionnement (002) : 248 912,94 €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d’investissement reporté (001) : 59 040,44 €</w:t>
      </w:r>
    </w:p>
    <w:p w:rsidR="00037FF0" w:rsidRPr="004C463C" w:rsidRDefault="00037FF0" w:rsidP="00037FF0">
      <w:pPr>
        <w:jc w:val="both"/>
        <w:rPr>
          <w:rFonts w:eastAsiaTheme="minorHAnsi"/>
          <w:sz w:val="22"/>
          <w:szCs w:val="22"/>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Compte Administratif 2018 Forêt.</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Dépenses de fonctionnement : 49 494,55 €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Recettes de fonctionnement : 22 851,72 €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de fonctionnement reporté : 45 332,47 €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de clôture : 18 689,64 €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Dépenses d’investissement : 4 338,85 €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Recettes d’investissement : 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d’investissement reporté : 6 987,71 €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de clôture : 2 648,86 €</w:t>
      </w:r>
    </w:p>
    <w:p w:rsidR="00037FF0" w:rsidRPr="004C463C" w:rsidRDefault="00037FF0" w:rsidP="00037FF0">
      <w:pPr>
        <w:jc w:val="both"/>
        <w:rPr>
          <w:rFonts w:eastAsiaTheme="minorHAnsi"/>
          <w:sz w:val="22"/>
          <w:szCs w:val="22"/>
          <w:lang w:eastAsia="en-US"/>
        </w:rPr>
      </w:pPr>
    </w:p>
    <w:p w:rsidR="00037FF0" w:rsidRPr="004C463C" w:rsidRDefault="00037FF0" w:rsidP="00037FF0">
      <w:pPr>
        <w:jc w:val="both"/>
        <w:rPr>
          <w:rFonts w:eastAsiaTheme="minorHAnsi"/>
          <w:sz w:val="22"/>
          <w:szCs w:val="22"/>
          <w:lang w:eastAsia="en-US"/>
        </w:rPr>
      </w:pPr>
      <w:r w:rsidRPr="004C463C">
        <w:rPr>
          <w:rFonts w:eastAsiaTheme="minorHAnsi"/>
          <w:b/>
          <w:sz w:val="22"/>
          <w:szCs w:val="22"/>
          <w:u w:val="single"/>
          <w:lang w:eastAsia="en-US"/>
        </w:rPr>
        <w:t>Affectation des résultats</w:t>
      </w:r>
      <w:r w:rsidRPr="004C463C">
        <w:rPr>
          <w:rFonts w:eastAsiaTheme="minorHAnsi"/>
          <w:sz w:val="22"/>
          <w:szCs w:val="22"/>
          <w:lang w:eastAsia="en-US"/>
        </w:rPr>
        <w:t>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 xml:space="preserve">Au 31/12/2018 : Excédent 18 689,64 €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 xml:space="preserve">Résultat reporté en fonctionnement (002) : 18 689,64 €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d’investissement reporté (001) : 2 648,86 €</w:t>
      </w:r>
    </w:p>
    <w:p w:rsidR="00037FF0" w:rsidRPr="004C463C" w:rsidRDefault="00037FF0" w:rsidP="00037FF0">
      <w:pPr>
        <w:jc w:val="both"/>
        <w:rPr>
          <w:rFonts w:eastAsiaTheme="minorHAnsi"/>
          <w:b/>
          <w:sz w:val="22"/>
          <w:szCs w:val="22"/>
          <w:u w:val="single"/>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Compte Administratif 2018 Assainissement.</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Dépenses de fonctionnement : 2 344,98 €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Recettes de fonctionnement : 4 130,09 €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de fonctionnement reporté : 9 614,19 €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de clôture : 11 399,30 €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Dépenses d’investissement : 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Recettes d’investissement : 78 €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d’investissement reporté : 475,68 €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de clôture : 553,68 €</w:t>
      </w:r>
    </w:p>
    <w:p w:rsidR="00037FF0" w:rsidRPr="004C463C" w:rsidRDefault="00037FF0" w:rsidP="00037FF0">
      <w:pPr>
        <w:jc w:val="both"/>
        <w:rPr>
          <w:rFonts w:eastAsiaTheme="minorHAnsi"/>
          <w:b/>
          <w:sz w:val="22"/>
          <w:szCs w:val="22"/>
          <w:u w:val="single"/>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Affectation des résultats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Au 31/12/2018 : Excédent 11 399,30 €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Résultat reporté en fonctionnement (002) : 11 399,30 €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Excédent d’investissement reporté (001) : 553,68 €</w:t>
      </w:r>
    </w:p>
    <w:p w:rsidR="00037FF0" w:rsidRPr="004C463C" w:rsidRDefault="00037FF0" w:rsidP="00037FF0">
      <w:pPr>
        <w:jc w:val="both"/>
        <w:rPr>
          <w:rFonts w:eastAsiaTheme="minorHAnsi"/>
          <w:b/>
          <w:sz w:val="22"/>
          <w:szCs w:val="22"/>
          <w:u w:val="single"/>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lastRenderedPageBreak/>
        <w:t>Comptes de gestion 201</w:t>
      </w:r>
      <w:r w:rsidR="004C463C" w:rsidRPr="004C463C">
        <w:rPr>
          <w:rFonts w:eastAsiaTheme="minorHAnsi"/>
          <w:b/>
          <w:sz w:val="22"/>
          <w:szCs w:val="22"/>
          <w:u w:val="single"/>
          <w:lang w:eastAsia="en-US"/>
        </w:rPr>
        <w:t>8</w:t>
      </w:r>
      <w:r w:rsidRPr="004C463C">
        <w:rPr>
          <w:rFonts w:eastAsiaTheme="minorHAnsi"/>
          <w:b/>
          <w:sz w:val="22"/>
          <w:szCs w:val="22"/>
          <w:u w:val="single"/>
          <w:lang w:eastAsia="en-US"/>
        </w:rPr>
        <w:t xml:space="preserve"> Forêt-Assainissement-Commune.</w:t>
      </w:r>
    </w:p>
    <w:p w:rsidR="00037FF0" w:rsidRDefault="00037FF0" w:rsidP="00037FF0">
      <w:pPr>
        <w:jc w:val="both"/>
        <w:rPr>
          <w:rFonts w:eastAsiaTheme="minorHAnsi"/>
          <w:sz w:val="22"/>
          <w:szCs w:val="22"/>
          <w:lang w:eastAsia="en-US"/>
        </w:rPr>
      </w:pPr>
      <w:r w:rsidRPr="004C463C">
        <w:rPr>
          <w:rFonts w:eastAsiaTheme="minorHAnsi"/>
          <w:sz w:val="22"/>
          <w:szCs w:val="22"/>
          <w:lang w:eastAsia="en-US"/>
        </w:rPr>
        <w:t>Les comptes de gestion de la Forêt, Assainissement et Commune pour l’année 201</w:t>
      </w:r>
      <w:r w:rsidR="004C463C" w:rsidRPr="004C463C">
        <w:rPr>
          <w:rFonts w:eastAsiaTheme="minorHAnsi"/>
          <w:sz w:val="22"/>
          <w:szCs w:val="22"/>
          <w:lang w:eastAsia="en-US"/>
        </w:rPr>
        <w:t>8</w:t>
      </w:r>
      <w:r w:rsidRPr="004C463C">
        <w:rPr>
          <w:rFonts w:eastAsiaTheme="minorHAnsi"/>
          <w:sz w:val="22"/>
          <w:szCs w:val="22"/>
          <w:lang w:eastAsia="en-US"/>
        </w:rPr>
        <w:t xml:space="preserve"> ont été approuvés à l’unanimité.</w:t>
      </w:r>
    </w:p>
    <w:p w:rsidR="004C463C" w:rsidRPr="004C463C" w:rsidRDefault="004C463C" w:rsidP="00037FF0">
      <w:pPr>
        <w:jc w:val="both"/>
        <w:rPr>
          <w:rFonts w:eastAsiaTheme="minorHAnsi"/>
          <w:b/>
          <w:sz w:val="22"/>
          <w:szCs w:val="22"/>
          <w:u w:val="single"/>
          <w:lang w:eastAsia="en-US"/>
        </w:rPr>
      </w:pPr>
    </w:p>
    <w:p w:rsidR="004C463C" w:rsidRPr="004C463C" w:rsidRDefault="004C463C" w:rsidP="004C463C">
      <w:pPr>
        <w:jc w:val="both"/>
        <w:rPr>
          <w:rFonts w:eastAsiaTheme="minorHAnsi"/>
          <w:b/>
          <w:sz w:val="22"/>
          <w:szCs w:val="22"/>
          <w:u w:val="single"/>
          <w:lang w:eastAsia="en-US"/>
        </w:rPr>
      </w:pPr>
      <w:r w:rsidRPr="004C463C">
        <w:rPr>
          <w:rFonts w:eastAsiaTheme="minorHAnsi"/>
          <w:b/>
          <w:sz w:val="22"/>
          <w:szCs w:val="22"/>
          <w:u w:val="single"/>
          <w:lang w:eastAsia="en-US"/>
        </w:rPr>
        <w:t>Subvention 2019 aux Associations.</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Le Conseil Municipal, à l’unanimité, vote les subventions 2019 aux Associations suivantes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 xml:space="preserve">Bibliothèque de </w:t>
      </w:r>
      <w:proofErr w:type="spellStart"/>
      <w:r w:rsidRPr="004C463C">
        <w:rPr>
          <w:rFonts w:eastAsiaTheme="minorHAnsi"/>
          <w:sz w:val="22"/>
          <w:szCs w:val="22"/>
          <w:lang w:eastAsia="en-US"/>
        </w:rPr>
        <w:t>Biffontaine</w:t>
      </w:r>
      <w:proofErr w:type="spellEnd"/>
      <w:r w:rsidRPr="004C463C">
        <w:rPr>
          <w:rFonts w:eastAsiaTheme="minorHAnsi"/>
          <w:sz w:val="22"/>
          <w:szCs w:val="22"/>
          <w:lang w:eastAsia="en-US"/>
        </w:rPr>
        <w:t> : « Au cœur des livres » : 300 €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A.D.M.R. Corcieux : 150 €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Amicale des Sapeurs-Pompiers de Corcieux : 100 €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Club « Les Bruyères » : 150 €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Souvenir Français : 50 €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ASEMC : 100 €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Club Vosgien : 50 €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Association Qui Ose Gagne : 50 €</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Pour les clubs sportifs, la participation de la commune est fixée ainsi :</w:t>
      </w:r>
    </w:p>
    <w:p w:rsidR="004C463C" w:rsidRPr="004C463C" w:rsidRDefault="004C463C" w:rsidP="004C463C">
      <w:pPr>
        <w:jc w:val="both"/>
        <w:rPr>
          <w:rFonts w:eastAsiaTheme="minorHAnsi"/>
          <w:sz w:val="22"/>
          <w:szCs w:val="22"/>
          <w:lang w:eastAsia="en-US"/>
        </w:rPr>
      </w:pPr>
      <w:proofErr w:type="gramStart"/>
      <w:r w:rsidRPr="004C463C">
        <w:rPr>
          <w:rFonts w:eastAsiaTheme="minorHAnsi"/>
          <w:sz w:val="22"/>
          <w:szCs w:val="22"/>
          <w:lang w:eastAsia="en-US"/>
        </w:rPr>
        <w:t>montant</w:t>
      </w:r>
      <w:proofErr w:type="gramEnd"/>
      <w:r w:rsidRPr="004C463C">
        <w:rPr>
          <w:rFonts w:eastAsiaTheme="minorHAnsi"/>
          <w:sz w:val="22"/>
          <w:szCs w:val="22"/>
          <w:lang w:eastAsia="en-US"/>
        </w:rPr>
        <w:t xml:space="preserve"> de base : 30 € + 7 €/enfant.</w:t>
      </w:r>
    </w:p>
    <w:p w:rsidR="004C463C" w:rsidRDefault="004C463C" w:rsidP="00037FF0">
      <w:pPr>
        <w:jc w:val="both"/>
        <w:rPr>
          <w:sz w:val="20"/>
          <w:szCs w:val="20"/>
        </w:rPr>
      </w:pPr>
      <w:r w:rsidRPr="004C463C">
        <w:rPr>
          <w:rFonts w:eastAsiaTheme="minorHAnsi"/>
          <w:sz w:val="22"/>
          <w:szCs w:val="22"/>
          <w:lang w:eastAsia="en-US"/>
        </w:rPr>
        <w:t>Les crédits sont portés au Budget 2019, article 6574.</w:t>
      </w:r>
    </w:p>
    <w:p w:rsidR="00037FF0" w:rsidRDefault="00037FF0" w:rsidP="00037FF0">
      <w:pPr>
        <w:jc w:val="both"/>
        <w:rPr>
          <w:rFonts w:eastAsiaTheme="minorHAnsi"/>
          <w:sz w:val="20"/>
          <w:szCs w:val="20"/>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Subvention au C.C.A.S.</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Le Conseil Municipal, à l’unanimité, vote un crédit de 5 000 € au C.C.A.S. de la Chapelle-devant-Bruyères pour l’année 201</w:t>
      </w:r>
      <w:r w:rsidR="004C463C">
        <w:rPr>
          <w:rFonts w:eastAsiaTheme="minorHAnsi"/>
          <w:sz w:val="22"/>
          <w:szCs w:val="22"/>
          <w:lang w:eastAsia="en-US"/>
        </w:rPr>
        <w:t>9</w:t>
      </w:r>
      <w:r w:rsidRPr="004C463C">
        <w:rPr>
          <w:rFonts w:eastAsiaTheme="minorHAnsi"/>
          <w:sz w:val="22"/>
          <w:szCs w:val="22"/>
          <w:lang w:eastAsia="en-US"/>
        </w:rPr>
        <w:t xml:space="preserve">.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Les crédits sont portés au Budget 201</w:t>
      </w:r>
      <w:r w:rsidR="004C463C">
        <w:rPr>
          <w:rFonts w:eastAsiaTheme="minorHAnsi"/>
          <w:sz w:val="22"/>
          <w:szCs w:val="22"/>
          <w:lang w:eastAsia="en-US"/>
        </w:rPr>
        <w:t>9</w:t>
      </w:r>
      <w:r w:rsidRPr="004C463C">
        <w:rPr>
          <w:rFonts w:eastAsiaTheme="minorHAnsi"/>
          <w:sz w:val="22"/>
          <w:szCs w:val="22"/>
          <w:lang w:eastAsia="en-US"/>
        </w:rPr>
        <w:t>, article 657362.</w:t>
      </w:r>
    </w:p>
    <w:p w:rsidR="00037FF0" w:rsidRPr="004C463C" w:rsidRDefault="00037FF0" w:rsidP="00037FF0">
      <w:pPr>
        <w:jc w:val="both"/>
        <w:rPr>
          <w:rFonts w:eastAsiaTheme="minorHAnsi"/>
          <w:sz w:val="22"/>
          <w:szCs w:val="22"/>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Subvention au Budget Annexe « les Anémones ».</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Le Conseil Municipal, à l’unanimité, vote un crédit de 2 000 € au Budget Annexe  Les Anémones pour l’année 201</w:t>
      </w:r>
      <w:r w:rsidR="004C463C">
        <w:rPr>
          <w:rFonts w:eastAsiaTheme="minorHAnsi"/>
          <w:sz w:val="22"/>
          <w:szCs w:val="22"/>
          <w:lang w:eastAsia="en-US"/>
        </w:rPr>
        <w:t>9</w:t>
      </w:r>
      <w:r w:rsidRPr="004C463C">
        <w:rPr>
          <w:rFonts w:eastAsiaTheme="minorHAnsi"/>
          <w:sz w:val="22"/>
          <w:szCs w:val="22"/>
          <w:lang w:eastAsia="en-US"/>
        </w:rPr>
        <w:t>.</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Les crédits sont portés au Budget 201</w:t>
      </w:r>
      <w:r w:rsidR="004C463C">
        <w:rPr>
          <w:rFonts w:eastAsiaTheme="minorHAnsi"/>
          <w:sz w:val="22"/>
          <w:szCs w:val="22"/>
          <w:lang w:eastAsia="en-US"/>
        </w:rPr>
        <w:t>9</w:t>
      </w:r>
      <w:r w:rsidRPr="004C463C">
        <w:rPr>
          <w:rFonts w:eastAsiaTheme="minorHAnsi"/>
          <w:sz w:val="22"/>
          <w:szCs w:val="22"/>
          <w:lang w:eastAsia="en-US"/>
        </w:rPr>
        <w:t>, article 657364.</w:t>
      </w:r>
    </w:p>
    <w:p w:rsidR="00037FF0" w:rsidRPr="004C463C" w:rsidRDefault="00037FF0" w:rsidP="00037FF0">
      <w:pPr>
        <w:jc w:val="both"/>
        <w:rPr>
          <w:rFonts w:eastAsiaTheme="minorHAnsi"/>
          <w:sz w:val="22"/>
          <w:szCs w:val="22"/>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Contribution Syndicale 201</w:t>
      </w:r>
      <w:r w:rsidR="004C463C">
        <w:rPr>
          <w:rFonts w:eastAsiaTheme="minorHAnsi"/>
          <w:b/>
          <w:sz w:val="22"/>
          <w:szCs w:val="22"/>
          <w:u w:val="single"/>
          <w:lang w:eastAsia="en-US"/>
        </w:rPr>
        <w:t>9</w:t>
      </w:r>
      <w:r w:rsidRPr="004C463C">
        <w:rPr>
          <w:rFonts w:eastAsiaTheme="minorHAnsi"/>
          <w:b/>
          <w:sz w:val="22"/>
          <w:szCs w:val="22"/>
          <w:u w:val="single"/>
          <w:lang w:eastAsia="en-US"/>
        </w:rPr>
        <w:t>- SMIC.</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Le Conseil Municipal, à l’unanimité, vote la participation syndicale budgétaire 201</w:t>
      </w:r>
      <w:r w:rsidR="004C463C">
        <w:rPr>
          <w:rFonts w:eastAsiaTheme="minorHAnsi"/>
          <w:sz w:val="22"/>
          <w:szCs w:val="22"/>
          <w:lang w:eastAsia="en-US"/>
        </w:rPr>
        <w:t>9</w:t>
      </w:r>
      <w:r w:rsidRPr="004C463C">
        <w:rPr>
          <w:rFonts w:eastAsiaTheme="minorHAnsi"/>
          <w:sz w:val="22"/>
          <w:szCs w:val="22"/>
          <w:lang w:eastAsia="en-US"/>
        </w:rPr>
        <w:t xml:space="preserve"> pour le Syndicat Mixte pour l’Informatisation des Vosges, soit la somme de 35</w:t>
      </w:r>
      <w:r w:rsidR="004C463C">
        <w:rPr>
          <w:rFonts w:eastAsiaTheme="minorHAnsi"/>
          <w:sz w:val="22"/>
          <w:szCs w:val="22"/>
          <w:lang w:eastAsia="en-US"/>
        </w:rPr>
        <w:t>0</w:t>
      </w:r>
      <w:r w:rsidRPr="004C463C">
        <w:rPr>
          <w:rFonts w:eastAsiaTheme="minorHAnsi"/>
          <w:sz w:val="22"/>
          <w:szCs w:val="22"/>
          <w:lang w:eastAsia="en-US"/>
        </w:rPr>
        <w:t xml:space="preserve"> €.</w:t>
      </w:r>
    </w:p>
    <w:p w:rsidR="00037FF0" w:rsidRDefault="00037FF0" w:rsidP="00037FF0">
      <w:pPr>
        <w:jc w:val="both"/>
        <w:rPr>
          <w:rFonts w:eastAsiaTheme="minorHAnsi"/>
          <w:sz w:val="22"/>
          <w:szCs w:val="22"/>
          <w:lang w:eastAsia="en-US"/>
        </w:rPr>
      </w:pPr>
      <w:r w:rsidRPr="004C463C">
        <w:rPr>
          <w:rFonts w:eastAsiaTheme="minorHAnsi"/>
          <w:sz w:val="22"/>
          <w:szCs w:val="22"/>
          <w:lang w:eastAsia="en-US"/>
        </w:rPr>
        <w:t>Les crédits sont portés au Budget 201</w:t>
      </w:r>
      <w:r w:rsidR="004C463C">
        <w:rPr>
          <w:rFonts w:eastAsiaTheme="minorHAnsi"/>
          <w:sz w:val="22"/>
          <w:szCs w:val="22"/>
          <w:lang w:eastAsia="en-US"/>
        </w:rPr>
        <w:t>9</w:t>
      </w:r>
      <w:r w:rsidRPr="004C463C">
        <w:rPr>
          <w:rFonts w:eastAsiaTheme="minorHAnsi"/>
          <w:sz w:val="22"/>
          <w:szCs w:val="22"/>
          <w:lang w:eastAsia="en-US"/>
        </w:rPr>
        <w:t>, article 65541.</w:t>
      </w:r>
    </w:p>
    <w:p w:rsidR="004C463C" w:rsidRDefault="004C463C" w:rsidP="00037FF0">
      <w:pPr>
        <w:jc w:val="both"/>
        <w:rPr>
          <w:rFonts w:eastAsiaTheme="minorHAnsi"/>
          <w:sz w:val="22"/>
          <w:szCs w:val="22"/>
          <w:lang w:eastAsia="en-US"/>
        </w:rPr>
      </w:pPr>
    </w:p>
    <w:p w:rsidR="004C463C" w:rsidRPr="004C463C" w:rsidRDefault="004C463C" w:rsidP="004C463C">
      <w:pPr>
        <w:jc w:val="both"/>
        <w:rPr>
          <w:rFonts w:eastAsiaTheme="minorHAnsi"/>
          <w:b/>
          <w:sz w:val="22"/>
          <w:szCs w:val="22"/>
          <w:u w:val="single"/>
          <w:lang w:eastAsia="en-US"/>
        </w:rPr>
      </w:pPr>
      <w:r w:rsidRPr="004C463C">
        <w:rPr>
          <w:rFonts w:eastAsiaTheme="minorHAnsi"/>
          <w:b/>
          <w:sz w:val="22"/>
          <w:szCs w:val="22"/>
          <w:u w:val="single"/>
          <w:lang w:eastAsia="en-US"/>
        </w:rPr>
        <w:t>Contribution Syndicale 2019- SDANC</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Le Conseil Municipal, à l’unanimité, vote la participation syndicale budgétaire 2019 pour le Syndicat Départemental d’Assainissement non Collectif, soit la somme de 60 €.</w:t>
      </w:r>
    </w:p>
    <w:p w:rsidR="00037FF0" w:rsidRDefault="004C463C" w:rsidP="00037FF0">
      <w:pPr>
        <w:jc w:val="both"/>
        <w:rPr>
          <w:rFonts w:eastAsiaTheme="minorHAnsi"/>
          <w:sz w:val="20"/>
          <w:szCs w:val="20"/>
          <w:lang w:eastAsia="en-US"/>
        </w:rPr>
      </w:pPr>
      <w:r w:rsidRPr="004C463C">
        <w:rPr>
          <w:rFonts w:eastAsiaTheme="minorHAnsi"/>
          <w:sz w:val="22"/>
          <w:szCs w:val="22"/>
          <w:lang w:eastAsia="en-US"/>
        </w:rPr>
        <w:t>Les crédits sont portés au Budget 2019, article 65541.</w:t>
      </w:r>
    </w:p>
    <w:p w:rsidR="00037FF0" w:rsidRDefault="00037FF0" w:rsidP="00037FF0">
      <w:pPr>
        <w:jc w:val="both"/>
        <w:rPr>
          <w:rFonts w:eastAsiaTheme="minorHAnsi"/>
          <w:color w:val="000000"/>
          <w:sz w:val="20"/>
          <w:szCs w:val="20"/>
          <w:lang w:eastAsia="en-US"/>
        </w:rPr>
      </w:pPr>
    </w:p>
    <w:p w:rsidR="00037FF0" w:rsidRPr="004C463C" w:rsidRDefault="00037FF0" w:rsidP="00037FF0">
      <w:pPr>
        <w:jc w:val="both"/>
        <w:rPr>
          <w:rFonts w:eastAsiaTheme="minorHAnsi"/>
          <w:b/>
          <w:sz w:val="22"/>
          <w:szCs w:val="22"/>
          <w:u w:val="single"/>
          <w:lang w:eastAsia="en-US"/>
        </w:rPr>
      </w:pPr>
      <w:r w:rsidRPr="004C463C">
        <w:rPr>
          <w:rFonts w:eastAsiaTheme="minorHAnsi"/>
          <w:b/>
          <w:sz w:val="22"/>
          <w:szCs w:val="22"/>
          <w:u w:val="single"/>
          <w:lang w:eastAsia="en-US"/>
        </w:rPr>
        <w:t>Contribution Syndicale 201</w:t>
      </w:r>
      <w:r w:rsidR="004C463C" w:rsidRPr="004C463C">
        <w:rPr>
          <w:rFonts w:eastAsiaTheme="minorHAnsi"/>
          <w:b/>
          <w:sz w:val="22"/>
          <w:szCs w:val="22"/>
          <w:u w:val="single"/>
          <w:lang w:eastAsia="en-US"/>
        </w:rPr>
        <w:t>9</w:t>
      </w:r>
      <w:r w:rsidRPr="004C463C">
        <w:rPr>
          <w:rFonts w:eastAsiaTheme="minorHAnsi"/>
          <w:b/>
          <w:sz w:val="22"/>
          <w:szCs w:val="22"/>
          <w:u w:val="single"/>
          <w:lang w:eastAsia="en-US"/>
        </w:rPr>
        <w:t>- Syndicat du RPI.</w:t>
      </w:r>
    </w:p>
    <w:p w:rsidR="00037FF0" w:rsidRPr="004C463C" w:rsidRDefault="00037FF0" w:rsidP="00037FF0">
      <w:pPr>
        <w:jc w:val="both"/>
        <w:rPr>
          <w:rFonts w:eastAsiaTheme="minorHAnsi"/>
          <w:sz w:val="22"/>
          <w:szCs w:val="22"/>
          <w:lang w:eastAsia="en-US"/>
        </w:rPr>
      </w:pPr>
      <w:r w:rsidRPr="004C463C">
        <w:rPr>
          <w:rFonts w:eastAsiaTheme="minorHAnsi"/>
          <w:sz w:val="22"/>
          <w:szCs w:val="22"/>
          <w:lang w:eastAsia="en-US"/>
        </w:rPr>
        <w:t>Le Conseil Municipal, à l’unanimité, vote la contribution Syndicale 201</w:t>
      </w:r>
      <w:r w:rsidR="004C463C" w:rsidRPr="004C463C">
        <w:rPr>
          <w:rFonts w:eastAsiaTheme="minorHAnsi"/>
          <w:sz w:val="22"/>
          <w:szCs w:val="22"/>
          <w:lang w:eastAsia="en-US"/>
        </w:rPr>
        <w:t>9</w:t>
      </w:r>
      <w:r w:rsidRPr="004C463C">
        <w:rPr>
          <w:rFonts w:eastAsiaTheme="minorHAnsi"/>
          <w:sz w:val="22"/>
          <w:szCs w:val="22"/>
          <w:lang w:eastAsia="en-US"/>
        </w:rPr>
        <w:t xml:space="preserve"> pour le Syndicat</w:t>
      </w:r>
      <w:r w:rsidR="004C463C" w:rsidRPr="004C463C">
        <w:rPr>
          <w:rFonts w:eastAsiaTheme="minorHAnsi"/>
          <w:sz w:val="22"/>
          <w:szCs w:val="22"/>
          <w:lang w:eastAsia="en-US"/>
        </w:rPr>
        <w:t xml:space="preserve"> </w:t>
      </w:r>
      <w:r w:rsidRPr="004C463C">
        <w:rPr>
          <w:rFonts w:eastAsiaTheme="minorHAnsi"/>
          <w:sz w:val="22"/>
          <w:szCs w:val="22"/>
          <w:lang w:eastAsia="en-US"/>
        </w:rPr>
        <w:t>De Gestion du Regroupement Pédagogique Intercommunal, soit la somme de 8</w:t>
      </w:r>
      <w:r w:rsidR="004C463C" w:rsidRPr="004C463C">
        <w:rPr>
          <w:rFonts w:eastAsiaTheme="minorHAnsi"/>
          <w:sz w:val="22"/>
          <w:szCs w:val="22"/>
          <w:lang w:eastAsia="en-US"/>
        </w:rPr>
        <w:t>9 285,10</w:t>
      </w:r>
      <w:r w:rsidRPr="004C463C">
        <w:rPr>
          <w:rFonts w:eastAsiaTheme="minorHAnsi"/>
          <w:sz w:val="22"/>
          <w:szCs w:val="22"/>
          <w:lang w:eastAsia="en-US"/>
        </w:rPr>
        <w:t xml:space="preserve">  €.</w:t>
      </w:r>
    </w:p>
    <w:p w:rsidR="004C463C" w:rsidRDefault="00037FF0" w:rsidP="00037FF0">
      <w:pPr>
        <w:jc w:val="both"/>
        <w:rPr>
          <w:rFonts w:eastAsiaTheme="minorHAnsi"/>
          <w:sz w:val="22"/>
          <w:szCs w:val="22"/>
          <w:lang w:eastAsia="en-US"/>
        </w:rPr>
      </w:pPr>
      <w:r w:rsidRPr="004C463C">
        <w:rPr>
          <w:rFonts w:eastAsiaTheme="minorHAnsi"/>
          <w:sz w:val="22"/>
          <w:szCs w:val="22"/>
          <w:lang w:eastAsia="en-US"/>
        </w:rPr>
        <w:t>Les crédits sont portés au Budget 201</w:t>
      </w:r>
      <w:r w:rsidR="004C463C" w:rsidRPr="004C463C">
        <w:rPr>
          <w:rFonts w:eastAsiaTheme="minorHAnsi"/>
          <w:sz w:val="22"/>
          <w:szCs w:val="22"/>
          <w:lang w:eastAsia="en-US"/>
        </w:rPr>
        <w:t>9</w:t>
      </w:r>
      <w:r w:rsidRPr="004C463C">
        <w:rPr>
          <w:rFonts w:eastAsiaTheme="minorHAnsi"/>
          <w:sz w:val="22"/>
          <w:szCs w:val="22"/>
          <w:lang w:eastAsia="en-US"/>
        </w:rPr>
        <w:t>, article 65541.</w:t>
      </w:r>
    </w:p>
    <w:p w:rsidR="004C463C" w:rsidRPr="004C463C" w:rsidRDefault="004C463C" w:rsidP="00037FF0">
      <w:pPr>
        <w:jc w:val="both"/>
        <w:rPr>
          <w:rFonts w:eastAsiaTheme="minorHAnsi"/>
          <w:sz w:val="22"/>
          <w:szCs w:val="22"/>
          <w:lang w:eastAsia="en-US"/>
        </w:rPr>
      </w:pPr>
    </w:p>
    <w:p w:rsidR="004C463C" w:rsidRPr="004C463C" w:rsidRDefault="004C463C" w:rsidP="004C463C">
      <w:pPr>
        <w:jc w:val="both"/>
        <w:rPr>
          <w:rFonts w:eastAsiaTheme="minorHAnsi"/>
          <w:b/>
          <w:sz w:val="22"/>
          <w:szCs w:val="22"/>
          <w:u w:val="single"/>
          <w:lang w:eastAsia="en-US"/>
        </w:rPr>
      </w:pPr>
      <w:r w:rsidRPr="004C463C">
        <w:rPr>
          <w:rFonts w:eastAsiaTheme="minorHAnsi"/>
          <w:b/>
          <w:sz w:val="22"/>
          <w:szCs w:val="22"/>
          <w:u w:val="single"/>
          <w:lang w:eastAsia="en-US"/>
        </w:rPr>
        <w:t>Contribution Syndicale 2019- SDIS des Vosges.</w:t>
      </w:r>
    </w:p>
    <w:p w:rsidR="004C463C" w:rsidRPr="004C463C" w:rsidRDefault="004C463C" w:rsidP="004C463C">
      <w:pPr>
        <w:jc w:val="both"/>
        <w:rPr>
          <w:rFonts w:eastAsiaTheme="minorHAnsi"/>
          <w:sz w:val="22"/>
          <w:szCs w:val="22"/>
          <w:lang w:eastAsia="en-US"/>
        </w:rPr>
      </w:pPr>
      <w:r w:rsidRPr="004C463C">
        <w:rPr>
          <w:rFonts w:eastAsiaTheme="minorHAnsi"/>
          <w:sz w:val="22"/>
          <w:szCs w:val="22"/>
          <w:lang w:eastAsia="en-US"/>
        </w:rPr>
        <w:t>Le Conseil Municipal, à l’unanimité, vote la contribution Syndicale 2019 pour le Service Départemental d’Incendie et de Secours des Vosges, soit la somme de 16 879,49 €.</w:t>
      </w:r>
    </w:p>
    <w:p w:rsidR="00037FF0" w:rsidRDefault="004C463C" w:rsidP="00037FF0">
      <w:pPr>
        <w:jc w:val="both"/>
        <w:rPr>
          <w:rFonts w:eastAsiaTheme="minorHAnsi"/>
          <w:sz w:val="22"/>
          <w:szCs w:val="22"/>
          <w:lang w:eastAsia="en-US"/>
        </w:rPr>
      </w:pPr>
      <w:r w:rsidRPr="004C463C">
        <w:rPr>
          <w:rFonts w:eastAsiaTheme="minorHAnsi"/>
          <w:sz w:val="22"/>
          <w:szCs w:val="22"/>
          <w:lang w:eastAsia="en-US"/>
        </w:rPr>
        <w:t>Les crédits sont portés au Budget 2019, article 6553.</w:t>
      </w:r>
    </w:p>
    <w:p w:rsidR="004C463C" w:rsidRPr="00EB2B5E" w:rsidRDefault="004C463C" w:rsidP="00037FF0">
      <w:pPr>
        <w:jc w:val="both"/>
        <w:rPr>
          <w:rFonts w:eastAsiaTheme="minorHAnsi"/>
          <w:color w:val="000000"/>
          <w:sz w:val="22"/>
          <w:szCs w:val="22"/>
          <w:lang w:eastAsia="en-US"/>
        </w:rPr>
      </w:pPr>
    </w:p>
    <w:p w:rsidR="00037FF0" w:rsidRPr="00EB2B5E" w:rsidRDefault="00037FF0" w:rsidP="00037FF0">
      <w:pPr>
        <w:jc w:val="both"/>
        <w:rPr>
          <w:rFonts w:eastAsiaTheme="minorHAnsi"/>
          <w:b/>
          <w:bCs/>
          <w:color w:val="000000"/>
          <w:sz w:val="22"/>
          <w:szCs w:val="22"/>
          <w:u w:val="single"/>
          <w:lang w:eastAsia="en-US"/>
        </w:rPr>
      </w:pPr>
      <w:r w:rsidRPr="00EB2B5E">
        <w:rPr>
          <w:rFonts w:eastAsiaTheme="minorHAnsi"/>
          <w:b/>
          <w:bCs/>
          <w:color w:val="000000"/>
          <w:sz w:val="22"/>
          <w:szCs w:val="22"/>
          <w:u w:val="single"/>
          <w:lang w:eastAsia="en-US"/>
        </w:rPr>
        <w:t>Demande d’adhésion au Syndicat Départemental d’Assainissement Non Collectif (SDANC).</w:t>
      </w:r>
    </w:p>
    <w:p w:rsidR="00037FF0" w:rsidRPr="00EB2B5E" w:rsidRDefault="00037FF0" w:rsidP="00037FF0">
      <w:pPr>
        <w:jc w:val="both"/>
        <w:rPr>
          <w:rFonts w:eastAsiaTheme="minorHAnsi"/>
          <w:color w:val="000000"/>
          <w:sz w:val="22"/>
          <w:szCs w:val="22"/>
          <w:lang w:eastAsia="en-US"/>
        </w:rPr>
      </w:pPr>
      <w:r w:rsidRPr="00EB2B5E">
        <w:rPr>
          <w:rFonts w:eastAsiaTheme="minorHAnsi"/>
          <w:color w:val="000000"/>
          <w:sz w:val="22"/>
          <w:szCs w:val="22"/>
          <w:lang w:eastAsia="en-US"/>
        </w:rPr>
        <w:t xml:space="preserve">Le Conseil Municipal émet un avis favorable pour l’adhésion au SDANC des communes de </w:t>
      </w:r>
      <w:proofErr w:type="spellStart"/>
      <w:r w:rsidR="004C463C" w:rsidRPr="00EB2B5E">
        <w:rPr>
          <w:rFonts w:eastAsiaTheme="minorHAnsi"/>
          <w:color w:val="000000"/>
          <w:sz w:val="22"/>
          <w:szCs w:val="22"/>
          <w:lang w:eastAsia="en-US"/>
        </w:rPr>
        <w:t>Mortagne</w:t>
      </w:r>
      <w:proofErr w:type="spellEnd"/>
      <w:r w:rsidR="004C463C" w:rsidRPr="00EB2B5E">
        <w:rPr>
          <w:rFonts w:eastAsiaTheme="minorHAnsi"/>
          <w:color w:val="000000"/>
          <w:sz w:val="22"/>
          <w:szCs w:val="22"/>
          <w:lang w:eastAsia="en-US"/>
        </w:rPr>
        <w:t xml:space="preserve"> et </w:t>
      </w:r>
      <w:proofErr w:type="spellStart"/>
      <w:r w:rsidR="004C463C" w:rsidRPr="00EB2B5E">
        <w:rPr>
          <w:rFonts w:eastAsiaTheme="minorHAnsi"/>
          <w:color w:val="000000"/>
          <w:sz w:val="22"/>
          <w:szCs w:val="22"/>
          <w:lang w:eastAsia="en-US"/>
        </w:rPr>
        <w:t>Mandres</w:t>
      </w:r>
      <w:proofErr w:type="spellEnd"/>
      <w:r w:rsidR="00EB2B5E" w:rsidRPr="00EB2B5E">
        <w:rPr>
          <w:rFonts w:eastAsiaTheme="minorHAnsi"/>
          <w:color w:val="000000"/>
          <w:sz w:val="22"/>
          <w:szCs w:val="22"/>
          <w:lang w:eastAsia="en-US"/>
        </w:rPr>
        <w:t xml:space="preserve"> sur Vair.</w:t>
      </w:r>
    </w:p>
    <w:p w:rsidR="00EB2B5E" w:rsidRDefault="00EB2B5E" w:rsidP="00037FF0">
      <w:pPr>
        <w:jc w:val="both"/>
        <w:rPr>
          <w:rFonts w:eastAsiaTheme="minorHAnsi"/>
          <w:b/>
          <w:sz w:val="22"/>
          <w:szCs w:val="22"/>
          <w:u w:val="single"/>
          <w:lang w:eastAsia="en-US"/>
        </w:rPr>
      </w:pPr>
    </w:p>
    <w:p w:rsidR="00037FF0" w:rsidRPr="00EB2B5E" w:rsidRDefault="00037FF0" w:rsidP="00037FF0">
      <w:pPr>
        <w:jc w:val="both"/>
        <w:rPr>
          <w:rFonts w:eastAsiaTheme="minorHAnsi"/>
          <w:b/>
          <w:sz w:val="22"/>
          <w:szCs w:val="22"/>
          <w:u w:val="single"/>
          <w:lang w:eastAsia="en-US"/>
        </w:rPr>
      </w:pPr>
      <w:r w:rsidRPr="00EB2B5E">
        <w:rPr>
          <w:rFonts w:eastAsiaTheme="minorHAnsi"/>
          <w:b/>
          <w:sz w:val="22"/>
          <w:szCs w:val="22"/>
          <w:u w:val="single"/>
          <w:lang w:eastAsia="en-US"/>
        </w:rPr>
        <w:t>Aide centres aérés.</w:t>
      </w:r>
    </w:p>
    <w:p w:rsidR="004669F8" w:rsidRDefault="00037FF0" w:rsidP="00DC70B4">
      <w:pPr>
        <w:jc w:val="both"/>
        <w:rPr>
          <w:rFonts w:eastAsiaTheme="minorHAnsi"/>
          <w:sz w:val="22"/>
          <w:szCs w:val="22"/>
          <w:lang w:eastAsia="en-US"/>
        </w:rPr>
      </w:pPr>
      <w:r w:rsidRPr="00EB2B5E">
        <w:rPr>
          <w:rFonts w:eastAsiaTheme="minorHAnsi"/>
          <w:sz w:val="22"/>
          <w:szCs w:val="22"/>
          <w:lang w:eastAsia="en-US"/>
        </w:rPr>
        <w:t>Le Conseil Municipal, à l’unanimité, fixe comme suit la participation financière pour tous les enfants de la commune qui fréquentent les centres aérés pour l’année 201</w:t>
      </w:r>
      <w:r w:rsidR="00EB2B5E" w:rsidRPr="00EB2B5E">
        <w:rPr>
          <w:rFonts w:eastAsiaTheme="minorHAnsi"/>
          <w:sz w:val="22"/>
          <w:szCs w:val="22"/>
          <w:lang w:eastAsia="en-US"/>
        </w:rPr>
        <w:t>9</w:t>
      </w:r>
      <w:r w:rsidRPr="00EB2B5E">
        <w:rPr>
          <w:rFonts w:eastAsiaTheme="minorHAnsi"/>
          <w:sz w:val="22"/>
          <w:szCs w:val="22"/>
          <w:lang w:eastAsia="en-US"/>
        </w:rPr>
        <w:t xml:space="preserve"> : 3 € par jour et par enfant, à raison de 10 jours par an, pour toutes les familles (imposables ou non).</w:t>
      </w:r>
    </w:p>
    <w:p w:rsidR="00DC70B4" w:rsidRDefault="00DC70B4" w:rsidP="00DC70B4">
      <w:pPr>
        <w:jc w:val="both"/>
        <w:rPr>
          <w:rFonts w:eastAsiaTheme="minorHAnsi"/>
          <w:b/>
          <w:sz w:val="22"/>
          <w:szCs w:val="22"/>
          <w:u w:val="single"/>
          <w:lang w:eastAsia="en-US"/>
        </w:rPr>
      </w:pPr>
    </w:p>
    <w:p w:rsidR="00EB2B5E" w:rsidRPr="00EB2B5E" w:rsidRDefault="00EB2B5E" w:rsidP="00EB2B5E">
      <w:pPr>
        <w:spacing w:line="276" w:lineRule="auto"/>
        <w:rPr>
          <w:rFonts w:eastAsiaTheme="minorHAnsi"/>
          <w:sz w:val="22"/>
          <w:szCs w:val="22"/>
          <w:lang w:eastAsia="en-US"/>
        </w:rPr>
      </w:pPr>
      <w:r w:rsidRPr="00EB2B5E">
        <w:rPr>
          <w:rFonts w:eastAsiaTheme="minorHAnsi"/>
          <w:b/>
          <w:sz w:val="22"/>
          <w:szCs w:val="22"/>
          <w:u w:val="single"/>
          <w:lang w:eastAsia="en-US"/>
        </w:rPr>
        <w:t>Engagement dans la certification de la gestion forestière durable PEFC.</w:t>
      </w:r>
    </w:p>
    <w:p w:rsidR="00EB2B5E" w:rsidRPr="00EB2B5E" w:rsidRDefault="00EB2B5E" w:rsidP="00EB2B5E">
      <w:pPr>
        <w:spacing w:line="276" w:lineRule="auto"/>
        <w:jc w:val="both"/>
        <w:rPr>
          <w:rFonts w:eastAsiaTheme="minorHAnsi"/>
          <w:sz w:val="22"/>
          <w:szCs w:val="22"/>
          <w:lang w:eastAsia="en-US"/>
        </w:rPr>
      </w:pPr>
      <w:r w:rsidRPr="00EB2B5E">
        <w:rPr>
          <w:rFonts w:eastAsiaTheme="minorHAnsi"/>
          <w:sz w:val="22"/>
          <w:szCs w:val="22"/>
          <w:lang w:eastAsia="en-US"/>
        </w:rPr>
        <w:t>Le Maire expose au Conseil Municipal la nécessité pour la commune de s’engager dans la certification PEFC afin d’apporter aux produits issus de la forêt communale les garanties demandées par les industriels, les négociants et les consommateurs concernant la qualité de la gestion durable des forêts.</w:t>
      </w:r>
    </w:p>
    <w:p w:rsidR="00EB2B5E" w:rsidRPr="00EB2B5E" w:rsidRDefault="00EB2B5E" w:rsidP="00EB2B5E">
      <w:pPr>
        <w:spacing w:line="276" w:lineRule="auto"/>
        <w:jc w:val="both"/>
        <w:rPr>
          <w:rFonts w:eastAsiaTheme="minorHAnsi"/>
          <w:sz w:val="22"/>
          <w:szCs w:val="22"/>
          <w:lang w:eastAsia="en-US"/>
        </w:rPr>
      </w:pPr>
      <w:r w:rsidRPr="00EB2B5E">
        <w:rPr>
          <w:rFonts w:eastAsiaTheme="minorHAnsi"/>
          <w:sz w:val="22"/>
          <w:szCs w:val="22"/>
          <w:lang w:eastAsia="en-US"/>
        </w:rPr>
        <w:t>Après avoir délibéré, le Conseil municipal décide :</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lastRenderedPageBreak/>
        <w:t>D’engager la commune dans la certification forestière PEFC, pour une durée illimitée, auprès de l’entité d’accès à la certification « PEFC Grand Est » et d’accepter que cette participation au système PEFC soit rendue publique.</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De respecter et faire respecter à toute personne intervenant dans la forêt, les règles de gestion forestière durable en vigueur (PEFC/FR ST 1003-1:2016).</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D’accepter les visites de contrôle en forêt de PEFC Grand Est et l’autoriser à consulter, à titre confidentiel, tous les documents, conservés au moins pendant 5 ans, permettant de justifier du respect des règles de gestion forestière durable (PEFC/FR ST 1003-1:2016) en vigueur.</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De s’engager à mettre en place les actions correctives qui lui seront demandées par PEFC Grand Est en cas de pratiques forestières non conformes, sous peine d’exclusion du système de certification PEFC.</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D’accepter le fait que la démarche PEFC s’inscrit dans un processus d’amélioration continue et qu’en conséquence les règles de la gestion forestière durable (PEFC/FR ST 1003-1:2016) sur lesquelles le Conseil municipal s’est engagé pourront être modifiées. Une fois informé de ces éventuels changements, le Conseil Municipal aura le choix de poursuivre son engagement, ou de résilier son engagement par courrier adressé à PEFC Grand Est.</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De signaler toute modification concernant la forêt de la commune, notamment en cas de modification de la surface de la forêt (achat/vente, donation,…), en informant PEFC Grand Est dans un délai de 6 mois et en fournissant les justificatifs nécessaires.</w:t>
      </w:r>
    </w:p>
    <w:p w:rsidR="00EB2B5E" w:rsidRP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De s’engager à honorer la contribution à PEFC Grand Est.</w:t>
      </w:r>
    </w:p>
    <w:p w:rsidR="00EB2B5E" w:rsidRDefault="00EB2B5E" w:rsidP="00EB2B5E">
      <w:pPr>
        <w:numPr>
          <w:ilvl w:val="0"/>
          <w:numId w:val="6"/>
        </w:numPr>
        <w:spacing w:line="276" w:lineRule="auto"/>
        <w:contextualSpacing/>
        <w:jc w:val="both"/>
        <w:rPr>
          <w:rFonts w:eastAsiaTheme="minorHAnsi"/>
          <w:sz w:val="22"/>
          <w:szCs w:val="22"/>
          <w:lang w:eastAsia="en-US"/>
        </w:rPr>
      </w:pPr>
      <w:r w:rsidRPr="00EB2B5E">
        <w:rPr>
          <w:rFonts w:eastAsiaTheme="minorHAnsi"/>
          <w:sz w:val="22"/>
          <w:szCs w:val="22"/>
          <w:lang w:eastAsia="en-US"/>
        </w:rPr>
        <w:t>D’autoriser le Maire à signer l’ensemble des documents nécessaire à cet engagement et à ordonner le versement de la contribution correspondante.</w:t>
      </w:r>
    </w:p>
    <w:p w:rsidR="004669F8" w:rsidRDefault="004669F8" w:rsidP="004669F8">
      <w:pPr>
        <w:spacing w:line="276" w:lineRule="auto"/>
        <w:contextualSpacing/>
        <w:jc w:val="both"/>
        <w:rPr>
          <w:rFonts w:eastAsiaTheme="minorHAnsi"/>
          <w:sz w:val="22"/>
          <w:szCs w:val="22"/>
          <w:lang w:eastAsia="en-US"/>
        </w:rPr>
      </w:pPr>
    </w:p>
    <w:p w:rsidR="004669F8" w:rsidRPr="004669F8" w:rsidRDefault="004669F8" w:rsidP="004669F8">
      <w:pPr>
        <w:jc w:val="both"/>
        <w:rPr>
          <w:b/>
          <w:sz w:val="22"/>
          <w:szCs w:val="22"/>
          <w:u w:val="single"/>
        </w:rPr>
      </w:pPr>
      <w:r w:rsidRPr="004669F8">
        <w:rPr>
          <w:b/>
          <w:sz w:val="22"/>
          <w:szCs w:val="22"/>
          <w:u w:val="single"/>
        </w:rPr>
        <w:t>Achat parcelles boisées.</w:t>
      </w:r>
    </w:p>
    <w:p w:rsidR="004669F8" w:rsidRPr="004669F8" w:rsidRDefault="004669F8" w:rsidP="004669F8">
      <w:pPr>
        <w:jc w:val="both"/>
        <w:rPr>
          <w:sz w:val="22"/>
          <w:szCs w:val="22"/>
        </w:rPr>
      </w:pPr>
      <w:r w:rsidRPr="004669F8">
        <w:rPr>
          <w:sz w:val="22"/>
          <w:szCs w:val="22"/>
        </w:rPr>
        <w:t xml:space="preserve">Le Conseil Municipal, à l’unanimité, décide l’achat des parcelles boisées cadastrées : </w:t>
      </w:r>
    </w:p>
    <w:p w:rsidR="004669F8" w:rsidRPr="004669F8" w:rsidRDefault="004669F8" w:rsidP="004669F8">
      <w:pPr>
        <w:jc w:val="both"/>
        <w:rPr>
          <w:sz w:val="22"/>
          <w:szCs w:val="22"/>
        </w:rPr>
      </w:pPr>
      <w:r w:rsidRPr="004669F8">
        <w:rPr>
          <w:sz w:val="22"/>
          <w:szCs w:val="22"/>
        </w:rPr>
        <w:t xml:space="preserve">Section D n°317 et 318 lieu-dit « Sur </w:t>
      </w:r>
      <w:proofErr w:type="spellStart"/>
      <w:r w:rsidRPr="004669F8">
        <w:rPr>
          <w:sz w:val="22"/>
          <w:szCs w:val="22"/>
        </w:rPr>
        <w:t>Luronfour</w:t>
      </w:r>
      <w:proofErr w:type="spellEnd"/>
      <w:r w:rsidRPr="004669F8">
        <w:rPr>
          <w:sz w:val="22"/>
          <w:szCs w:val="22"/>
        </w:rPr>
        <w:t> » d’une surface de 4530 m2, pour un montant de 5 000 €.</w:t>
      </w:r>
    </w:p>
    <w:p w:rsidR="004669F8" w:rsidRPr="004669F8" w:rsidRDefault="004669F8" w:rsidP="004669F8">
      <w:pPr>
        <w:jc w:val="both"/>
        <w:rPr>
          <w:sz w:val="22"/>
          <w:szCs w:val="22"/>
        </w:rPr>
      </w:pPr>
      <w:r w:rsidRPr="004669F8">
        <w:rPr>
          <w:sz w:val="22"/>
          <w:szCs w:val="22"/>
        </w:rPr>
        <w:t>Les frais de notaire sont à la charge de l’acquéreur.</w:t>
      </w:r>
    </w:p>
    <w:p w:rsidR="004669F8" w:rsidRPr="004669F8" w:rsidRDefault="004669F8" w:rsidP="004669F8">
      <w:pPr>
        <w:jc w:val="both"/>
        <w:rPr>
          <w:sz w:val="22"/>
          <w:szCs w:val="22"/>
        </w:rPr>
      </w:pPr>
      <w:r w:rsidRPr="004669F8">
        <w:rPr>
          <w:sz w:val="22"/>
          <w:szCs w:val="22"/>
        </w:rPr>
        <w:t>Autorise le Maire à signer l’acte notarié à intervenir, ainsi que toutes pièces relatives à cette transaction.</w:t>
      </w:r>
    </w:p>
    <w:p w:rsidR="004669F8" w:rsidRDefault="004669F8" w:rsidP="00EB2B5E">
      <w:pPr>
        <w:jc w:val="both"/>
        <w:rPr>
          <w:rFonts w:eastAsiaTheme="minorHAnsi"/>
          <w:b/>
          <w:sz w:val="22"/>
          <w:szCs w:val="22"/>
          <w:u w:val="single"/>
          <w:lang w:eastAsia="en-US"/>
        </w:rPr>
      </w:pPr>
    </w:p>
    <w:p w:rsidR="00EB2B5E" w:rsidRPr="00EB2B5E" w:rsidRDefault="00EB2B5E" w:rsidP="00EB2B5E">
      <w:pPr>
        <w:jc w:val="both"/>
        <w:rPr>
          <w:rFonts w:eastAsiaTheme="minorHAnsi"/>
          <w:sz w:val="22"/>
          <w:szCs w:val="22"/>
          <w:lang w:eastAsia="en-US"/>
        </w:rPr>
      </w:pPr>
      <w:r w:rsidRPr="00EB2B5E">
        <w:rPr>
          <w:rFonts w:eastAsiaTheme="minorHAnsi"/>
          <w:b/>
          <w:sz w:val="22"/>
          <w:szCs w:val="22"/>
          <w:u w:val="single"/>
          <w:lang w:eastAsia="en-US"/>
        </w:rPr>
        <w:t>Fixation des taux de fiscalité locales 2019.</w:t>
      </w:r>
    </w:p>
    <w:p w:rsidR="00EB2B5E" w:rsidRPr="00EB2B5E" w:rsidRDefault="00EB2B5E" w:rsidP="00EB2B5E">
      <w:pPr>
        <w:jc w:val="both"/>
        <w:rPr>
          <w:rFonts w:eastAsiaTheme="minorHAnsi"/>
          <w:sz w:val="22"/>
          <w:szCs w:val="22"/>
          <w:lang w:eastAsia="en-US"/>
        </w:rPr>
      </w:pPr>
      <w:r w:rsidRPr="00EB2B5E">
        <w:rPr>
          <w:rFonts w:eastAsiaTheme="minorHAnsi"/>
          <w:sz w:val="22"/>
          <w:szCs w:val="22"/>
          <w:lang w:eastAsia="en-US"/>
        </w:rPr>
        <w:t>Le Conseil Municipal, après en avoir délibéré, à l’unanimité, décide de ne pas augmenter les taux d’imposition des taxes directes locales pour 2019.</w:t>
      </w:r>
    </w:p>
    <w:p w:rsidR="00EB2B5E" w:rsidRPr="00EB2B5E" w:rsidRDefault="00EB2B5E" w:rsidP="00EB2B5E">
      <w:pPr>
        <w:jc w:val="both"/>
        <w:rPr>
          <w:rFonts w:eastAsiaTheme="minorHAnsi"/>
          <w:sz w:val="22"/>
          <w:szCs w:val="22"/>
          <w:lang w:eastAsia="en-US"/>
        </w:rPr>
      </w:pPr>
      <w:r w:rsidRPr="00EB2B5E">
        <w:rPr>
          <w:rFonts w:eastAsiaTheme="minorHAnsi"/>
          <w:sz w:val="22"/>
          <w:szCs w:val="22"/>
          <w:lang w:eastAsia="en-US"/>
        </w:rPr>
        <w:t>Les taux 2019 sont fixés comme suit :</w:t>
      </w:r>
    </w:p>
    <w:p w:rsidR="00EB2B5E" w:rsidRPr="00EB2B5E" w:rsidRDefault="00EB2B5E" w:rsidP="00EB2B5E">
      <w:pPr>
        <w:jc w:val="both"/>
        <w:rPr>
          <w:rFonts w:eastAsiaTheme="minorHAnsi"/>
          <w:sz w:val="22"/>
          <w:szCs w:val="22"/>
          <w:lang w:eastAsia="en-US"/>
        </w:rPr>
      </w:pPr>
      <w:r w:rsidRPr="00EB2B5E">
        <w:rPr>
          <w:rFonts w:eastAsiaTheme="minorHAnsi"/>
          <w:sz w:val="22"/>
          <w:szCs w:val="22"/>
          <w:lang w:eastAsia="en-US"/>
        </w:rPr>
        <w:t>Taxe d’Habitation : 19,21 %</w:t>
      </w:r>
    </w:p>
    <w:p w:rsidR="00EB2B5E" w:rsidRPr="00EB2B5E" w:rsidRDefault="00EB2B5E" w:rsidP="00EB2B5E">
      <w:pPr>
        <w:jc w:val="both"/>
        <w:rPr>
          <w:rFonts w:eastAsiaTheme="minorHAnsi"/>
          <w:sz w:val="22"/>
          <w:szCs w:val="22"/>
          <w:lang w:eastAsia="en-US"/>
        </w:rPr>
      </w:pPr>
      <w:r w:rsidRPr="00EB2B5E">
        <w:rPr>
          <w:rFonts w:eastAsiaTheme="minorHAnsi"/>
          <w:sz w:val="22"/>
          <w:szCs w:val="22"/>
          <w:lang w:eastAsia="en-US"/>
        </w:rPr>
        <w:t>Taxe Foncière Bâti : 8,61 %</w:t>
      </w:r>
    </w:p>
    <w:p w:rsidR="00B20ECA" w:rsidRDefault="00EB2B5E" w:rsidP="00037FF0">
      <w:pPr>
        <w:jc w:val="both"/>
        <w:rPr>
          <w:rFonts w:eastAsiaTheme="minorHAnsi"/>
          <w:sz w:val="22"/>
          <w:szCs w:val="22"/>
          <w:lang w:eastAsia="en-US"/>
        </w:rPr>
      </w:pPr>
      <w:r w:rsidRPr="00EB2B5E">
        <w:rPr>
          <w:rFonts w:eastAsiaTheme="minorHAnsi"/>
          <w:sz w:val="22"/>
          <w:szCs w:val="22"/>
          <w:lang w:eastAsia="en-US"/>
        </w:rPr>
        <w:t>Taxe Foncière Non Bâti : 20,20 %</w:t>
      </w:r>
    </w:p>
    <w:p w:rsidR="00B20ECA" w:rsidRDefault="00B20ECA" w:rsidP="00037FF0">
      <w:pPr>
        <w:jc w:val="both"/>
        <w:rPr>
          <w:rFonts w:eastAsiaTheme="minorHAnsi"/>
          <w:sz w:val="20"/>
          <w:szCs w:val="20"/>
          <w:lang w:eastAsia="en-US"/>
        </w:rPr>
      </w:pPr>
    </w:p>
    <w:p w:rsidR="00B20ECA" w:rsidRPr="00B20ECA" w:rsidRDefault="00B20ECA" w:rsidP="00B20ECA">
      <w:pPr>
        <w:rPr>
          <w:rFonts w:eastAsiaTheme="minorHAnsi"/>
          <w:b/>
          <w:sz w:val="22"/>
          <w:szCs w:val="22"/>
          <w:u w:val="single"/>
          <w:lang w:eastAsia="en-US"/>
        </w:rPr>
      </w:pPr>
      <w:r w:rsidRPr="00B20ECA">
        <w:rPr>
          <w:rFonts w:eastAsiaTheme="minorHAnsi"/>
          <w:b/>
          <w:sz w:val="22"/>
          <w:szCs w:val="22"/>
          <w:u w:val="single"/>
          <w:lang w:eastAsia="en-US"/>
        </w:rPr>
        <w:t>Demande de subvention pour une sortie scolaire.</w:t>
      </w:r>
    </w:p>
    <w:p w:rsidR="00B20ECA" w:rsidRPr="00B20ECA" w:rsidRDefault="00B20ECA" w:rsidP="00B20ECA">
      <w:pPr>
        <w:jc w:val="both"/>
        <w:rPr>
          <w:rFonts w:eastAsiaTheme="minorHAnsi"/>
          <w:sz w:val="22"/>
          <w:szCs w:val="22"/>
          <w:lang w:eastAsia="en-US"/>
        </w:rPr>
      </w:pPr>
      <w:r w:rsidRPr="00B20ECA">
        <w:rPr>
          <w:rFonts w:eastAsiaTheme="minorHAnsi"/>
          <w:sz w:val="22"/>
          <w:szCs w:val="22"/>
          <w:lang w:eastAsia="en-US"/>
        </w:rPr>
        <w:t xml:space="preserve">Le Conseil Municipal, à l’unanimité, décide d’attribuer une aide financière d’un montant de 25 € à l’occasion d’une sortie pédagogique à Paris.  </w:t>
      </w:r>
    </w:p>
    <w:p w:rsidR="00B20ECA" w:rsidRPr="00B20ECA" w:rsidRDefault="00B20ECA" w:rsidP="00B20ECA">
      <w:pPr>
        <w:jc w:val="both"/>
        <w:rPr>
          <w:rFonts w:eastAsiaTheme="minorHAnsi"/>
          <w:sz w:val="22"/>
          <w:szCs w:val="22"/>
          <w:lang w:eastAsia="en-US"/>
        </w:rPr>
      </w:pPr>
      <w:r w:rsidRPr="00B20ECA">
        <w:rPr>
          <w:rFonts w:eastAsiaTheme="minorHAnsi"/>
          <w:sz w:val="22"/>
          <w:szCs w:val="22"/>
          <w:lang w:eastAsia="en-US"/>
        </w:rPr>
        <w:t>Deux élèves scolarisés au collège Charlemagne à Bruyères sont concernés par ce projet.</w:t>
      </w:r>
    </w:p>
    <w:p w:rsidR="00037FF0" w:rsidRDefault="00037FF0" w:rsidP="00037FF0">
      <w:pPr>
        <w:jc w:val="center"/>
        <w:rPr>
          <w:rFonts w:eastAsiaTheme="minorHAnsi"/>
          <w:b/>
          <w:sz w:val="20"/>
          <w:szCs w:val="20"/>
          <w:u w:val="single"/>
          <w:lang w:eastAsia="en-US"/>
        </w:rPr>
      </w:pPr>
    </w:p>
    <w:p w:rsidR="00037FF0" w:rsidRDefault="00037FF0" w:rsidP="00037FF0">
      <w:pPr>
        <w:jc w:val="center"/>
        <w:rPr>
          <w:rFonts w:eastAsiaTheme="minorHAnsi"/>
          <w:b/>
          <w:sz w:val="20"/>
          <w:szCs w:val="20"/>
          <w:u w:val="single"/>
          <w:lang w:eastAsia="en-US"/>
        </w:rPr>
      </w:pPr>
      <w:r>
        <w:rPr>
          <w:rFonts w:eastAsiaTheme="minorHAnsi"/>
          <w:b/>
          <w:sz w:val="20"/>
          <w:szCs w:val="20"/>
          <w:u w:val="single"/>
          <w:lang w:eastAsia="en-US"/>
        </w:rPr>
        <w:t>INFORMATIONS</w:t>
      </w:r>
    </w:p>
    <w:p w:rsidR="009E0960" w:rsidRPr="00DC70B4" w:rsidRDefault="009E0960" w:rsidP="009E0960">
      <w:pPr>
        <w:rPr>
          <w:b/>
          <w:sz w:val="22"/>
          <w:szCs w:val="22"/>
          <w:u w:val="single"/>
        </w:rPr>
      </w:pPr>
      <w:r w:rsidRPr="00DC70B4">
        <w:rPr>
          <w:b/>
          <w:sz w:val="22"/>
          <w:szCs w:val="22"/>
          <w:u w:val="single"/>
        </w:rPr>
        <w:t>Droit de préemption urbain.</w:t>
      </w:r>
    </w:p>
    <w:p w:rsidR="009E0960" w:rsidRPr="00DC70B4" w:rsidRDefault="009E0960" w:rsidP="009E0960">
      <w:pPr>
        <w:rPr>
          <w:sz w:val="22"/>
          <w:szCs w:val="22"/>
        </w:rPr>
      </w:pPr>
      <w:r w:rsidRPr="00DC70B4">
        <w:rPr>
          <w:sz w:val="22"/>
          <w:szCs w:val="22"/>
        </w:rPr>
        <w:t>Le Conseil Municipal ne souhaite pas exercer son droit de préemption sur le bien situé :</w:t>
      </w:r>
    </w:p>
    <w:p w:rsidR="009E0960" w:rsidRDefault="009E0960" w:rsidP="004669F8">
      <w:pPr>
        <w:jc w:val="both"/>
        <w:rPr>
          <w:sz w:val="22"/>
          <w:szCs w:val="22"/>
        </w:rPr>
      </w:pPr>
      <w:r w:rsidRPr="00DC70B4">
        <w:rPr>
          <w:sz w:val="22"/>
          <w:szCs w:val="22"/>
        </w:rPr>
        <w:t xml:space="preserve">2421 </w:t>
      </w:r>
      <w:proofErr w:type="gramStart"/>
      <w:r w:rsidRPr="00DC70B4">
        <w:rPr>
          <w:sz w:val="22"/>
          <w:szCs w:val="22"/>
        </w:rPr>
        <w:t>route</w:t>
      </w:r>
      <w:proofErr w:type="gramEnd"/>
      <w:r w:rsidRPr="00DC70B4">
        <w:rPr>
          <w:sz w:val="22"/>
          <w:szCs w:val="22"/>
        </w:rPr>
        <w:t xml:space="preserve"> Devant Le Cours (bâti).</w:t>
      </w:r>
    </w:p>
    <w:p w:rsidR="00DC70B4" w:rsidRPr="00DC70B4" w:rsidRDefault="00DC70B4" w:rsidP="004669F8">
      <w:pPr>
        <w:jc w:val="both"/>
        <w:rPr>
          <w:sz w:val="22"/>
          <w:szCs w:val="22"/>
        </w:rPr>
      </w:pPr>
    </w:p>
    <w:p w:rsidR="003C1748" w:rsidRDefault="00C164B6" w:rsidP="004669F8">
      <w:pPr>
        <w:jc w:val="both"/>
        <w:rPr>
          <w:b/>
          <w:sz w:val="22"/>
          <w:szCs w:val="22"/>
          <w:u w:val="single"/>
        </w:rPr>
      </w:pPr>
      <w:r w:rsidRPr="00DC70B4">
        <w:rPr>
          <w:b/>
          <w:sz w:val="22"/>
          <w:szCs w:val="22"/>
          <w:u w:val="single"/>
        </w:rPr>
        <w:t>Projet nautique étangs du Moulin :</w:t>
      </w:r>
    </w:p>
    <w:p w:rsidR="00C164B6" w:rsidRDefault="00ED7ED0" w:rsidP="004669F8">
      <w:pPr>
        <w:jc w:val="both"/>
        <w:rPr>
          <w:sz w:val="22"/>
          <w:szCs w:val="22"/>
        </w:rPr>
      </w:pPr>
      <w:r w:rsidRPr="00DC70B4">
        <w:rPr>
          <w:sz w:val="22"/>
          <w:szCs w:val="22"/>
        </w:rPr>
        <w:t xml:space="preserve">Suite à la </w:t>
      </w:r>
      <w:r w:rsidR="005545DD">
        <w:rPr>
          <w:sz w:val="22"/>
          <w:szCs w:val="22"/>
        </w:rPr>
        <w:t xml:space="preserve">demande </w:t>
      </w:r>
      <w:r w:rsidRPr="00DC70B4">
        <w:rPr>
          <w:sz w:val="22"/>
          <w:szCs w:val="22"/>
        </w:rPr>
        <w:t xml:space="preserve">de Monsieur FORNI, le Conseil </w:t>
      </w:r>
      <w:r w:rsidR="00DC70B4" w:rsidRPr="00DC70B4">
        <w:rPr>
          <w:sz w:val="22"/>
          <w:szCs w:val="22"/>
        </w:rPr>
        <w:t>Municipal autorise la navigation</w:t>
      </w:r>
      <w:r w:rsidR="006E5EC1">
        <w:rPr>
          <w:sz w:val="22"/>
          <w:szCs w:val="22"/>
        </w:rPr>
        <w:t xml:space="preserve"> occasionnelle</w:t>
      </w:r>
      <w:r w:rsidR="00DC70B4" w:rsidRPr="00DC70B4">
        <w:rPr>
          <w:sz w:val="22"/>
          <w:szCs w:val="22"/>
        </w:rPr>
        <w:t xml:space="preserve"> de bateaux sur l</w:t>
      </w:r>
      <w:r w:rsidR="005545DD">
        <w:rPr>
          <w:sz w:val="22"/>
          <w:szCs w:val="22"/>
        </w:rPr>
        <w:t>es é</w:t>
      </w:r>
      <w:r w:rsidR="00DC70B4" w:rsidRPr="00DC70B4">
        <w:rPr>
          <w:sz w:val="22"/>
          <w:szCs w:val="22"/>
        </w:rPr>
        <w:t>tang</w:t>
      </w:r>
      <w:r w:rsidR="005545DD">
        <w:rPr>
          <w:sz w:val="22"/>
          <w:szCs w:val="22"/>
        </w:rPr>
        <w:t>s</w:t>
      </w:r>
      <w:r w:rsidR="00DC70B4" w:rsidRPr="00DC70B4">
        <w:rPr>
          <w:sz w:val="22"/>
          <w:szCs w:val="22"/>
        </w:rPr>
        <w:t xml:space="preserve"> mais refuse </w:t>
      </w:r>
      <w:r w:rsidR="005545DD">
        <w:rPr>
          <w:sz w:val="22"/>
          <w:szCs w:val="22"/>
        </w:rPr>
        <w:t>l’ancrage permanent</w:t>
      </w:r>
      <w:r w:rsidR="00DC70B4" w:rsidRPr="00DC70B4">
        <w:rPr>
          <w:sz w:val="22"/>
          <w:szCs w:val="22"/>
        </w:rPr>
        <w:t>, le site ne disposant pas d’espace aménagé à cet effet.</w:t>
      </w:r>
      <w:bookmarkStart w:id="0" w:name="_GoBack"/>
      <w:bookmarkEnd w:id="0"/>
    </w:p>
    <w:p w:rsidR="00DC70B4" w:rsidRDefault="00DC70B4" w:rsidP="00DC70B4">
      <w:pPr>
        <w:jc w:val="both"/>
        <w:rPr>
          <w:rFonts w:eastAsiaTheme="minorHAnsi"/>
          <w:b/>
          <w:sz w:val="22"/>
          <w:szCs w:val="22"/>
          <w:u w:val="single"/>
          <w:lang w:eastAsia="en-US"/>
        </w:rPr>
      </w:pPr>
    </w:p>
    <w:p w:rsidR="00DC70B4" w:rsidRPr="00DC70B4" w:rsidRDefault="00DC70B4" w:rsidP="00DC70B4">
      <w:pPr>
        <w:jc w:val="both"/>
        <w:rPr>
          <w:rFonts w:eastAsiaTheme="minorHAnsi"/>
          <w:sz w:val="22"/>
          <w:szCs w:val="22"/>
          <w:lang w:eastAsia="en-US"/>
        </w:rPr>
      </w:pPr>
    </w:p>
    <w:p w:rsidR="00037FF0" w:rsidRPr="00DC70B4" w:rsidRDefault="00037FF0" w:rsidP="00037FF0">
      <w:pPr>
        <w:rPr>
          <w:sz w:val="20"/>
          <w:szCs w:val="20"/>
        </w:rPr>
      </w:pPr>
      <w:r w:rsidRPr="00DC70B4">
        <w:rPr>
          <w:sz w:val="20"/>
          <w:szCs w:val="20"/>
        </w:rPr>
        <w:t>================================================================================</w:t>
      </w:r>
    </w:p>
    <w:p w:rsidR="00037FF0" w:rsidRPr="00DC70B4" w:rsidRDefault="00037FF0" w:rsidP="00037FF0">
      <w:pPr>
        <w:rPr>
          <w:sz w:val="20"/>
          <w:szCs w:val="20"/>
        </w:rPr>
      </w:pPr>
      <w:r w:rsidRPr="00DC70B4">
        <w:rPr>
          <w:sz w:val="20"/>
          <w:szCs w:val="20"/>
        </w:rPr>
        <w:t xml:space="preserve">Vu pour être affiché le </w:t>
      </w:r>
      <w:r w:rsidR="00514A04">
        <w:rPr>
          <w:sz w:val="20"/>
          <w:szCs w:val="20"/>
        </w:rPr>
        <w:t>30</w:t>
      </w:r>
      <w:r w:rsidR="006E5EC1">
        <w:rPr>
          <w:sz w:val="20"/>
          <w:szCs w:val="20"/>
        </w:rPr>
        <w:t xml:space="preserve"> mars 2019</w:t>
      </w:r>
      <w:r w:rsidRPr="00DC70B4">
        <w:rPr>
          <w:sz w:val="20"/>
          <w:szCs w:val="20"/>
        </w:rPr>
        <w:t>, conformément aux prescriptions de l’article L.2121.25 du C.G.C.T.</w:t>
      </w:r>
    </w:p>
    <w:p w:rsidR="00DC70B4" w:rsidRDefault="00037FF0" w:rsidP="00037FF0">
      <w:pPr>
        <w:rPr>
          <w:sz w:val="20"/>
          <w:szCs w:val="20"/>
        </w:rPr>
      </w:pPr>
      <w:r w:rsidRPr="00DC70B4">
        <w:rPr>
          <w:sz w:val="20"/>
          <w:szCs w:val="20"/>
        </w:rPr>
        <w:t xml:space="preserve">La Chapelle, le </w:t>
      </w:r>
      <w:r w:rsidR="00514A04">
        <w:rPr>
          <w:sz w:val="20"/>
          <w:szCs w:val="20"/>
        </w:rPr>
        <w:t>30</w:t>
      </w:r>
      <w:r w:rsidR="006E5EC1">
        <w:rPr>
          <w:sz w:val="20"/>
          <w:szCs w:val="20"/>
        </w:rPr>
        <w:t xml:space="preserve"> mars 2019</w:t>
      </w:r>
      <w:r w:rsidRPr="00DC70B4">
        <w:rPr>
          <w:sz w:val="20"/>
          <w:szCs w:val="20"/>
        </w:rPr>
        <w:t xml:space="preserve"> Le Maire,</w:t>
      </w:r>
    </w:p>
    <w:p w:rsidR="00AE7F17" w:rsidRDefault="00037FF0">
      <w:r>
        <w:rPr>
          <w:sz w:val="20"/>
          <w:szCs w:val="20"/>
        </w:rPr>
        <w:t>============================================================================================</w:t>
      </w:r>
    </w:p>
    <w:sectPr w:rsidR="00AE7F17" w:rsidSect="00037F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9EB"/>
    <w:multiLevelType w:val="hybridMultilevel"/>
    <w:tmpl w:val="9242511C"/>
    <w:lvl w:ilvl="0" w:tplc="799CB67E">
      <w:numFmt w:val="bullet"/>
      <w:lvlText w:val="-"/>
      <w:lvlJc w:val="left"/>
      <w:pPr>
        <w:ind w:left="720" w:hanging="360"/>
      </w:pPr>
      <w:rPr>
        <w:rFonts w:ascii="Garamond" w:eastAsia="Times New Roman" w:hAnsi="Garamond" w:cs="Times New Roman" w:hint="default"/>
        <w:i w:val="0"/>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8121E1F"/>
    <w:multiLevelType w:val="hybridMultilevel"/>
    <w:tmpl w:val="82EC0BB4"/>
    <w:lvl w:ilvl="0" w:tplc="26F4B2DE">
      <w:start w:val="2"/>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nsid w:val="60777A09"/>
    <w:multiLevelType w:val="hybridMultilevel"/>
    <w:tmpl w:val="01CC54B6"/>
    <w:lvl w:ilvl="0" w:tplc="8B000494">
      <w:start w:val="4"/>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nsid w:val="6BD10DC4"/>
    <w:multiLevelType w:val="hybridMultilevel"/>
    <w:tmpl w:val="4E023A16"/>
    <w:lvl w:ilvl="0" w:tplc="9CC4959E">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nsid w:val="6D843324"/>
    <w:multiLevelType w:val="hybridMultilevel"/>
    <w:tmpl w:val="40D805F8"/>
    <w:lvl w:ilvl="0" w:tplc="59441BBC">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5">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FF0"/>
    <w:rsid w:val="00037FF0"/>
    <w:rsid w:val="00076765"/>
    <w:rsid w:val="000A0AD1"/>
    <w:rsid w:val="003074D3"/>
    <w:rsid w:val="003C1748"/>
    <w:rsid w:val="004669F8"/>
    <w:rsid w:val="004C463C"/>
    <w:rsid w:val="004D368D"/>
    <w:rsid w:val="00514A04"/>
    <w:rsid w:val="005545DD"/>
    <w:rsid w:val="006E5EC1"/>
    <w:rsid w:val="009E0960"/>
    <w:rsid w:val="00AD4A16"/>
    <w:rsid w:val="00B20ECA"/>
    <w:rsid w:val="00B83202"/>
    <w:rsid w:val="00C164B6"/>
    <w:rsid w:val="00DC70B4"/>
    <w:rsid w:val="00E741F2"/>
    <w:rsid w:val="00EB2B5E"/>
    <w:rsid w:val="00ED7E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E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5EC1"/>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6317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la Chapelle</dc:creator>
  <cp:lastModifiedBy>Josée</cp:lastModifiedBy>
  <cp:revision>2</cp:revision>
  <cp:lastPrinted>2019-03-29T15:34:00Z</cp:lastPrinted>
  <dcterms:created xsi:type="dcterms:W3CDTF">2019-03-30T10:04:00Z</dcterms:created>
  <dcterms:modified xsi:type="dcterms:W3CDTF">2019-03-30T10:04:00Z</dcterms:modified>
</cp:coreProperties>
</file>