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6C" w:rsidRDefault="008C416C" w:rsidP="008C416C">
      <w:pPr>
        <w:pStyle w:val="Titre1"/>
        <w:keepNext/>
        <w:ind w:hanging="284"/>
      </w:pPr>
      <w:r>
        <w:t>Compte rendu de la réunion du conseil municipal du 17 avril</w:t>
      </w:r>
    </w:p>
    <w:tbl>
      <w:tblPr>
        <w:tblpPr w:leftFromText="141" w:rightFromText="141" w:vertAnchor="text" w:horzAnchor="margin" w:tblpXSpec="center" w:tblpY="834"/>
        <w:tblW w:w="9820" w:type="dxa"/>
        <w:tblCellMar>
          <w:left w:w="70" w:type="dxa"/>
          <w:right w:w="70" w:type="dxa"/>
        </w:tblCellMar>
        <w:tblLook w:val="04A0"/>
      </w:tblPr>
      <w:tblGrid>
        <w:gridCol w:w="3823"/>
        <w:gridCol w:w="1984"/>
        <w:gridCol w:w="2126"/>
        <w:gridCol w:w="1887"/>
      </w:tblGrid>
      <w:tr w:rsidR="008C416C" w:rsidRPr="008C416C" w:rsidTr="008C416C">
        <w:trPr>
          <w:trHeight w:val="25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Compte administratif 2018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Budget principal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Recettes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Dépenses 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Bilan 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Fonctionnement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181 850.45 €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134 474.17 €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47 376.26 €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Investissement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46 161.43 €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29 034.92 €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17 126.51 €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Total de l'exercice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228 011.88 €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163 509.09 €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64 502.77 €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reste à réaliser en 2018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11 000.00 €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report investissement 2017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39 616.00 €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report fonctionnement 2017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316 477.18 €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Bilan avec report années antérieures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584 105.06 €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174 509.09 €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409 595.97 €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Compte administratif 2018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Budget de l’eau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Recettes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Dépenses 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Bilan 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Fonctionnement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24 963.32 €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23 868.55 €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 1 094.77 €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Investissement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11 842.07 €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 4 654.04 €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 7 188.03 €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Total de l'exercice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36 805.39 €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28 522.59 €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8 282.80 €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reste à réaliser en 2018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 3 000.00 €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report </w:t>
            </w:r>
            <w:proofErr w:type="spellStart"/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invest</w:t>
            </w:r>
            <w:proofErr w:type="spellEnd"/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. 2017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30 277.35 €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report </w:t>
            </w:r>
            <w:proofErr w:type="spellStart"/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fonct</w:t>
            </w:r>
            <w:proofErr w:type="spellEnd"/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. 2017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108 663.09 €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16C" w:rsidRPr="008C416C" w:rsidTr="008C416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Bilan avec report années antérieures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175 745.83 €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31 522.59 €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144 223.24 € </w:t>
            </w:r>
          </w:p>
        </w:tc>
      </w:tr>
    </w:tbl>
    <w:p w:rsidR="008C416C" w:rsidRDefault="008C416C" w:rsidP="008C416C">
      <w:pPr>
        <w:pStyle w:val="Titre4"/>
        <w:keepNext/>
      </w:pPr>
      <w:r>
        <w:t>1- Comptes administratifs et de gestion des budgets principal et de l’eau 2018</w:t>
      </w:r>
    </w:p>
    <w:p w:rsidR="008C416C" w:rsidRDefault="008C416C" w:rsidP="008C416C">
      <w:pPr>
        <w:widowControl w:val="0"/>
      </w:pPr>
      <w:r>
        <w:t>Bilan globalement favorable avec des soldes positifs de 409 595.97 € pour le budget principal et de 144.223,24 € pour le budget de l’eau.</w:t>
      </w:r>
    </w:p>
    <w:p w:rsidR="008C416C" w:rsidRDefault="008C416C" w:rsidP="008C416C">
      <w:pPr>
        <w:widowControl w:val="0"/>
      </w:pPr>
      <w:r>
        <w:t>Pour le budget principal le solde constituera un important appoint pour financer les investissements à venir en matière d’enfouissement des réseaux (voir point 5)</w:t>
      </w:r>
    </w:p>
    <w:p w:rsidR="008C416C" w:rsidRDefault="008C416C" w:rsidP="008C416C">
      <w:pPr>
        <w:pStyle w:val="Titre4"/>
        <w:keepNext/>
      </w:pPr>
      <w:r>
        <w:t>2 - Vote des impôts locaux</w:t>
      </w:r>
    </w:p>
    <w:p w:rsidR="008C416C" w:rsidRDefault="008C416C" w:rsidP="008C416C">
      <w:pPr>
        <w:widowControl w:val="0"/>
      </w:pPr>
      <w:r>
        <w:t>Les taux des impôts de l’année 201</w:t>
      </w:r>
      <w:r w:rsidR="00C4140B">
        <w:t>9</w:t>
      </w:r>
      <w:r>
        <w:t xml:space="preserve"> sont maintenus, à savoir : taxe d’habitation : 19,62 %, foncier bâti : 11,50 %, foncier non bâti : 27,32 %, taux inchangé depuis 2011.</w:t>
      </w:r>
      <w:bookmarkStart w:id="0" w:name="_GoBack"/>
      <w:bookmarkEnd w:id="0"/>
    </w:p>
    <w:p w:rsidR="008C416C" w:rsidRDefault="008C416C" w:rsidP="008C416C">
      <w:pPr>
        <w:pStyle w:val="Titre4"/>
        <w:keepNext/>
      </w:pPr>
      <w:r>
        <w:t>3 -Participations et subventions</w:t>
      </w:r>
    </w:p>
    <w:p w:rsidR="008C416C" w:rsidRDefault="008C416C" w:rsidP="008C416C">
      <w:pPr>
        <w:widowControl w:val="0"/>
      </w:pPr>
      <w:r>
        <w:t>Participations : SIVIC (Syndicat qui gère le centre d’incendie et de secours) : 910,80 € ; SMIC (informatisation des communes) : 170 € ; Syndicat de la maison de retraite de Bruyères : 61,88 € ; Syndicat des biens indivis Laval-</w:t>
      </w:r>
      <w:proofErr w:type="spellStart"/>
      <w:r>
        <w:t>Fays</w:t>
      </w:r>
      <w:proofErr w:type="spellEnd"/>
      <w:r>
        <w:t xml:space="preserve"> : 3 000 €.</w:t>
      </w:r>
    </w:p>
    <w:p w:rsidR="008C416C" w:rsidRDefault="008C416C" w:rsidP="008C416C">
      <w:pPr>
        <w:widowControl w:val="0"/>
      </w:pPr>
      <w:r>
        <w:t xml:space="preserve">Subventions versées (prévisionnel) : Commune de Bruyères (plan éducatif local) : 300 € ; ADAVIE : 50 € ; ADMR : 50 € ; Amicale des donneurs de sang : 50 € ; Amicale </w:t>
      </w:r>
      <w:proofErr w:type="spellStart"/>
      <w:r>
        <w:t>Cyclo</w:t>
      </w:r>
      <w:proofErr w:type="spellEnd"/>
      <w:r>
        <w:t xml:space="preserve"> </w:t>
      </w:r>
      <w:proofErr w:type="spellStart"/>
      <w:r>
        <w:t>Fays</w:t>
      </w:r>
      <w:proofErr w:type="spellEnd"/>
      <w:r>
        <w:t xml:space="preserve"> : 200 € ; Amicale de </w:t>
      </w:r>
      <w:proofErr w:type="spellStart"/>
      <w:r>
        <w:t>Fays</w:t>
      </w:r>
      <w:proofErr w:type="spellEnd"/>
      <w:r>
        <w:t xml:space="preserve"> : 200 € ; Association familiale </w:t>
      </w:r>
      <w:proofErr w:type="spellStart"/>
      <w:r>
        <w:t>Lépanges</w:t>
      </w:r>
      <w:proofErr w:type="spellEnd"/>
      <w:r>
        <w:t xml:space="preserve"> : 80 € ; Club Vosgien Bruyères : 50 € ; Croix rouge française : 60 € ; Vadrouille de </w:t>
      </w:r>
      <w:proofErr w:type="spellStart"/>
      <w:r>
        <w:t>Lépanges</w:t>
      </w:r>
      <w:proofErr w:type="spellEnd"/>
      <w:r>
        <w:t xml:space="preserve"> : 40 € ; Ligue contre le cancer : 30 € ; OCCE (coop scolaire) : 100 € ; Stade municipal </w:t>
      </w:r>
      <w:proofErr w:type="spellStart"/>
      <w:r>
        <w:t>bruyèrois</w:t>
      </w:r>
      <w:proofErr w:type="spellEnd"/>
      <w:r>
        <w:t xml:space="preserve"> : 70 € ; UNSS (association sportive collège) : 100 € ; Athlé-Vosges : 50 €.</w:t>
      </w:r>
    </w:p>
    <w:p w:rsidR="008C416C" w:rsidRDefault="008C416C">
      <w:pPr>
        <w:rPr>
          <w:rFonts w:ascii="Arial" w:eastAsia="Times New Roman" w:hAnsi="Arial" w:cs="Arial"/>
          <w:b/>
          <w:color w:val="000000"/>
          <w:kern w:val="28"/>
          <w:sz w:val="24"/>
          <w:szCs w:val="20"/>
          <w:lang w:eastAsia="fr-FR"/>
        </w:rPr>
      </w:pPr>
      <w:r>
        <w:br w:type="page"/>
      </w:r>
    </w:p>
    <w:p w:rsidR="008C416C" w:rsidRDefault="008C416C" w:rsidP="008C416C">
      <w:pPr>
        <w:pStyle w:val="Titre4"/>
        <w:keepNext/>
      </w:pPr>
      <w:r>
        <w:lastRenderedPageBreak/>
        <w:t>4 - Vote des budgets principal et de l’eau 2019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/>
      </w:tblPr>
      <w:tblGrid>
        <w:gridCol w:w="3403"/>
        <w:gridCol w:w="2126"/>
        <w:gridCol w:w="2126"/>
        <w:gridCol w:w="1985"/>
      </w:tblGrid>
      <w:tr w:rsidR="008C416C" w:rsidRPr="008C416C" w:rsidTr="008C416C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Budget  prévisionnel 2019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Budget principal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Recettes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Dépenses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Bilan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Fonctionnement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150 805.03 €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340 843.38 €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-   190 038.35 €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Investissement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183 417.49 €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229 160.00 €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-    45 742.51 €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Total de l'exercice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334 222.52 €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570 003.38 €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- 235 780.86 €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reste à réaliser en 2019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11 000.00 €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report fonctionnement  2018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363 853.46 €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report investissement 2018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56 742.51 €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Total du budget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754 818.49 €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581 003.38 €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173 815.11 €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Budget prévisionnel 2019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Budget de l’eau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Recettes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Dépenses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Bilan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Exploitation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24 909.49 €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46 072.00 €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-    21 162.51 €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Investissement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 5 972.00 €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40 437.38 €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-    34 465.38 €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Total de l'exercice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     30 881.49 €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     86 509.38 €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-   55 627.89 €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reste à réaliser en 2019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      3 000.00 €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report exploitation 2018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109 757.86 €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109 757.86 €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report investissement 2018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37 465.38 €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6C" w:rsidRPr="008C416C" w:rsidRDefault="008C416C" w:rsidP="008C4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      34 465.38 € </w:t>
            </w:r>
          </w:p>
        </w:tc>
      </w:tr>
      <w:tr w:rsidR="008C416C" w:rsidRPr="008C416C" w:rsidTr="008C416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Total du budget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178 104.73 €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89 509.38 €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6C" w:rsidRPr="008C416C" w:rsidRDefault="008C416C" w:rsidP="008C4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1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88 595.35 € </w:t>
            </w:r>
          </w:p>
        </w:tc>
      </w:tr>
    </w:tbl>
    <w:p w:rsidR="008C416C" w:rsidRDefault="008C416C" w:rsidP="008C416C">
      <w:pPr>
        <w:pStyle w:val="Titre4"/>
        <w:keepNext/>
      </w:pPr>
      <w:r>
        <w:t>5 - Enfouissement des réseaux secs (tranche 1)</w:t>
      </w:r>
    </w:p>
    <w:p w:rsidR="008C416C" w:rsidRDefault="008C416C" w:rsidP="008C416C">
      <w:pPr>
        <w:widowControl w:val="0"/>
      </w:pPr>
      <w:r>
        <w:t>Il est décidé de réaliser les travaux d’enfouissement des réseaux électriques, téléphoniques et d’éclairage public pour la Grand</w:t>
      </w:r>
      <w:r w:rsidR="00C4140B">
        <w:t>e R</w:t>
      </w:r>
      <w:r>
        <w:t xml:space="preserve">ue, les </w:t>
      </w:r>
      <w:r w:rsidR="00C4140B">
        <w:t>R</w:t>
      </w:r>
      <w:r>
        <w:t xml:space="preserve">ues de la Creuse et de la Fontaine (voir notre précédent </w:t>
      </w:r>
      <w:r w:rsidR="00C4140B">
        <w:t>Numéro)</w:t>
      </w:r>
      <w:r>
        <w:t>. Le coût des travaux restant à charge pour la commune est estimé à 180.000 € TTC.</w:t>
      </w:r>
    </w:p>
    <w:p w:rsidR="008C416C" w:rsidRDefault="008C416C" w:rsidP="008C416C">
      <w:pPr>
        <w:pStyle w:val="Titre4"/>
        <w:keepNext/>
      </w:pPr>
      <w:r>
        <w:t>6 - Refus de l’encaissement des produits des ventes de bois par l’ONF</w:t>
      </w:r>
    </w:p>
    <w:p w:rsidR="008C416C" w:rsidRDefault="008C416C" w:rsidP="008C416C">
      <w:pPr>
        <w:widowControl w:val="0"/>
      </w:pPr>
      <w:r>
        <w:t>La commune refuse l’encaissement des ventes de coupes par l’ONF considérant qu’il s’agit d’une décision unilatérale.</w:t>
      </w:r>
    </w:p>
    <w:p w:rsidR="008C416C" w:rsidRDefault="008C416C" w:rsidP="008C416C">
      <w:pPr>
        <w:pStyle w:val="Titre4"/>
        <w:keepNext/>
      </w:pPr>
      <w:r>
        <w:t>7 - Questions diverses</w:t>
      </w:r>
    </w:p>
    <w:p w:rsidR="008C416C" w:rsidRDefault="008C416C" w:rsidP="008C416C">
      <w:pPr>
        <w:widowControl w:val="0"/>
      </w:pPr>
      <w:r>
        <w:t>Il est décidé de réaliser des travaux de mise en accessibilité des bâtiments communaux ouverts aux publics pour les personnes à mobilité réduite. Il est fait appel à un maître d’œuvre pour élaborer le projet.</w:t>
      </w:r>
    </w:p>
    <w:p w:rsidR="008C416C" w:rsidRDefault="008C416C" w:rsidP="008C416C">
      <w:pPr>
        <w:widowControl w:val="0"/>
      </w:pPr>
      <w:r>
        <w:t> </w:t>
      </w:r>
    </w:p>
    <w:p w:rsidR="00A62918" w:rsidRDefault="00A62918"/>
    <w:sectPr w:rsidR="00A62918" w:rsidSect="00605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24" w:rsidRDefault="00CA0C24" w:rsidP="008C416C">
      <w:pPr>
        <w:spacing w:after="0" w:line="240" w:lineRule="auto"/>
      </w:pPr>
      <w:r>
        <w:separator/>
      </w:r>
    </w:p>
  </w:endnote>
  <w:endnote w:type="continuationSeparator" w:id="0">
    <w:p w:rsidR="00CA0C24" w:rsidRDefault="00CA0C24" w:rsidP="008C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6C" w:rsidRDefault="008C416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6C" w:rsidRDefault="008C416C">
    <w:pPr>
      <w:pStyle w:val="Pieddepage"/>
    </w:pPr>
    <w:r>
      <w:t>Compte rendu de la réunion du conseil municipal du 17 avril 2019</w:t>
    </w:r>
    <w:r>
      <w:tab/>
      <w:t>FAYS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6C" w:rsidRDefault="008C41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24" w:rsidRDefault="00CA0C24" w:rsidP="008C416C">
      <w:pPr>
        <w:spacing w:after="0" w:line="240" w:lineRule="auto"/>
      </w:pPr>
      <w:r>
        <w:separator/>
      </w:r>
    </w:p>
  </w:footnote>
  <w:footnote w:type="continuationSeparator" w:id="0">
    <w:p w:rsidR="00CA0C24" w:rsidRDefault="00CA0C24" w:rsidP="008C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6C" w:rsidRDefault="008C416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6C" w:rsidRDefault="008C416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6C" w:rsidRDefault="008C416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16C"/>
    <w:rsid w:val="00013117"/>
    <w:rsid w:val="000804C3"/>
    <w:rsid w:val="00083BEE"/>
    <w:rsid w:val="00097705"/>
    <w:rsid w:val="000C6EF5"/>
    <w:rsid w:val="00167A93"/>
    <w:rsid w:val="00181535"/>
    <w:rsid w:val="00190792"/>
    <w:rsid w:val="001A3661"/>
    <w:rsid w:val="001A4886"/>
    <w:rsid w:val="001B17A1"/>
    <w:rsid w:val="001B4678"/>
    <w:rsid w:val="00303A8B"/>
    <w:rsid w:val="00345EAA"/>
    <w:rsid w:val="0037531E"/>
    <w:rsid w:val="003A7B1E"/>
    <w:rsid w:val="003C27D8"/>
    <w:rsid w:val="003C7FB3"/>
    <w:rsid w:val="003D3F05"/>
    <w:rsid w:val="003E3701"/>
    <w:rsid w:val="003E3C50"/>
    <w:rsid w:val="003F7327"/>
    <w:rsid w:val="00414050"/>
    <w:rsid w:val="00436DDB"/>
    <w:rsid w:val="0052570E"/>
    <w:rsid w:val="00540B75"/>
    <w:rsid w:val="005503F0"/>
    <w:rsid w:val="005732D9"/>
    <w:rsid w:val="00585B84"/>
    <w:rsid w:val="0059344A"/>
    <w:rsid w:val="005A6DEF"/>
    <w:rsid w:val="005D2B29"/>
    <w:rsid w:val="00605B39"/>
    <w:rsid w:val="00612910"/>
    <w:rsid w:val="00674226"/>
    <w:rsid w:val="006931D0"/>
    <w:rsid w:val="006A6B38"/>
    <w:rsid w:val="006E2FD1"/>
    <w:rsid w:val="00757A3B"/>
    <w:rsid w:val="007633C8"/>
    <w:rsid w:val="0078549C"/>
    <w:rsid w:val="007C0117"/>
    <w:rsid w:val="00807CA5"/>
    <w:rsid w:val="00836730"/>
    <w:rsid w:val="008501D1"/>
    <w:rsid w:val="008C416C"/>
    <w:rsid w:val="008C5C86"/>
    <w:rsid w:val="008D4994"/>
    <w:rsid w:val="008F37DF"/>
    <w:rsid w:val="008F5566"/>
    <w:rsid w:val="009369FA"/>
    <w:rsid w:val="009B0605"/>
    <w:rsid w:val="009D173F"/>
    <w:rsid w:val="00A62918"/>
    <w:rsid w:val="00AF2A5C"/>
    <w:rsid w:val="00BC2FF0"/>
    <w:rsid w:val="00BF12B5"/>
    <w:rsid w:val="00BF2D20"/>
    <w:rsid w:val="00BF2E65"/>
    <w:rsid w:val="00C35CCB"/>
    <w:rsid w:val="00C4140B"/>
    <w:rsid w:val="00CA0C24"/>
    <w:rsid w:val="00CC13C5"/>
    <w:rsid w:val="00CE01D3"/>
    <w:rsid w:val="00D31218"/>
    <w:rsid w:val="00D771F7"/>
    <w:rsid w:val="00D84018"/>
    <w:rsid w:val="00E14630"/>
    <w:rsid w:val="00E2266B"/>
    <w:rsid w:val="00E76A7D"/>
    <w:rsid w:val="00EA112D"/>
    <w:rsid w:val="00EF2D8E"/>
    <w:rsid w:val="00F30ACB"/>
    <w:rsid w:val="00F32FB5"/>
    <w:rsid w:val="00F431E2"/>
    <w:rsid w:val="00F50565"/>
    <w:rsid w:val="00FC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39"/>
  </w:style>
  <w:style w:type="paragraph" w:styleId="Titre1">
    <w:name w:val="heading 1"/>
    <w:basedOn w:val="Normal"/>
    <w:link w:val="Titre1Car"/>
    <w:uiPriority w:val="9"/>
    <w:qFormat/>
    <w:rsid w:val="008C416C"/>
    <w:pPr>
      <w:spacing w:before="80" w:after="80" w:line="240" w:lineRule="auto"/>
      <w:jc w:val="both"/>
      <w:outlineLvl w:val="0"/>
    </w:pPr>
    <w:rPr>
      <w:rFonts w:ascii="Verdana" w:eastAsia="Times New Roman" w:hAnsi="Verdana" w:cs="Times New Roman"/>
      <w:b/>
      <w:bCs/>
      <w:color w:val="000000"/>
      <w:kern w:val="32"/>
      <w:sz w:val="28"/>
      <w:szCs w:val="2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C416C"/>
    <w:pPr>
      <w:spacing w:before="40" w:after="40" w:line="240" w:lineRule="auto"/>
      <w:jc w:val="both"/>
      <w:outlineLvl w:val="3"/>
    </w:pPr>
    <w:rPr>
      <w:rFonts w:ascii="Verdana" w:eastAsia="Times New Roman" w:hAnsi="Verdana" w:cs="Arial"/>
      <w:b/>
      <w:color w:val="000000"/>
      <w:kern w:val="28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416C"/>
    <w:rPr>
      <w:rFonts w:ascii="Verdana" w:eastAsia="Times New Roman" w:hAnsi="Verdana" w:cs="Times New Roman"/>
      <w:b/>
      <w:bCs/>
      <w:color w:val="000000"/>
      <w:kern w:val="32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C416C"/>
    <w:rPr>
      <w:rFonts w:ascii="Verdana" w:eastAsia="Times New Roman" w:hAnsi="Verdana" w:cs="Arial"/>
      <w:b/>
      <w:color w:val="000000"/>
      <w:kern w:val="28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16C"/>
  </w:style>
  <w:style w:type="paragraph" w:styleId="Pieddepage">
    <w:name w:val="footer"/>
    <w:basedOn w:val="Normal"/>
    <w:link w:val="PieddepageCar"/>
    <w:uiPriority w:val="99"/>
    <w:unhideWhenUsed/>
    <w:rsid w:val="008C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Josée</cp:lastModifiedBy>
  <cp:revision>2</cp:revision>
  <cp:lastPrinted>2019-05-02T12:20:00Z</cp:lastPrinted>
  <dcterms:created xsi:type="dcterms:W3CDTF">2019-05-30T07:25:00Z</dcterms:created>
  <dcterms:modified xsi:type="dcterms:W3CDTF">2019-05-30T07:25:00Z</dcterms:modified>
</cp:coreProperties>
</file>