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37FF8" w14:textId="77777777" w:rsidR="00994861" w:rsidRPr="00332605" w:rsidRDefault="00994861" w:rsidP="00994861">
      <w:pPr>
        <w:pStyle w:val="Standard"/>
        <w:jc w:val="center"/>
        <w:rPr>
          <w:rFonts w:ascii="Arial" w:hAnsi="Arial" w:cs="Arial"/>
          <w:color w:val="000000"/>
        </w:rPr>
      </w:pPr>
      <w:r w:rsidRPr="00332605">
        <w:rPr>
          <w:rFonts w:ascii="Arial" w:hAnsi="Arial" w:cs="Arial"/>
          <w:b/>
          <w:noProof/>
        </w:rPr>
        <w:drawing>
          <wp:anchor distT="0" distB="0" distL="114300" distR="114300" simplePos="0" relativeHeight="251658752" behindDoc="0" locked="0" layoutInCell="1" allowOverlap="1" wp14:anchorId="44FACA03" wp14:editId="6424BA8A">
            <wp:simplePos x="0" y="0"/>
            <wp:positionH relativeFrom="margin">
              <wp:align>left</wp:align>
            </wp:positionH>
            <wp:positionV relativeFrom="paragraph">
              <wp:posOffset>8890</wp:posOffset>
            </wp:positionV>
            <wp:extent cx="962025" cy="1438275"/>
            <wp:effectExtent l="0" t="0" r="9525" b="9525"/>
            <wp:wrapThrough wrapText="bothSides">
              <wp:wrapPolygon edited="0">
                <wp:start x="0" y="0"/>
                <wp:lineTo x="0" y="21457"/>
                <wp:lineTo x="21386" y="21457"/>
                <wp:lineTo x="21386" y="0"/>
                <wp:lineTo x="0" y="0"/>
              </wp:wrapPolygon>
            </wp:wrapThrough>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62455" cy="143891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332605">
        <w:rPr>
          <w:rFonts w:ascii="Arial" w:hAnsi="Arial" w:cs="Arial"/>
          <w:b/>
        </w:rPr>
        <w:t>COMMUNE DE BRUYERES</w:t>
      </w:r>
      <w:r w:rsidRPr="00332605">
        <w:rPr>
          <w:rFonts w:ascii="Arial" w:hAnsi="Arial" w:cs="Arial"/>
          <w:b/>
          <w:noProof/>
        </w:rPr>
        <w:t xml:space="preserve"> </w:t>
      </w:r>
    </w:p>
    <w:p w14:paraId="31512BBB" w14:textId="77777777" w:rsidR="00994861" w:rsidRPr="00332605" w:rsidRDefault="00994861" w:rsidP="002311DA">
      <w:pPr>
        <w:pStyle w:val="Normal0"/>
        <w:widowControl/>
        <w:jc w:val="center"/>
        <w:rPr>
          <w:b/>
          <w:bCs/>
          <w:sz w:val="20"/>
          <w:szCs w:val="20"/>
        </w:rPr>
      </w:pPr>
    </w:p>
    <w:p w14:paraId="12076839" w14:textId="77777777" w:rsidR="002311DA" w:rsidRPr="00332605" w:rsidRDefault="002311DA" w:rsidP="002311DA">
      <w:pPr>
        <w:pStyle w:val="Normal0"/>
        <w:widowControl/>
        <w:jc w:val="center"/>
        <w:rPr>
          <w:b/>
          <w:bCs/>
          <w:sz w:val="20"/>
          <w:szCs w:val="20"/>
        </w:rPr>
      </w:pPr>
      <w:r w:rsidRPr="00332605">
        <w:rPr>
          <w:b/>
          <w:bCs/>
          <w:sz w:val="20"/>
          <w:szCs w:val="20"/>
        </w:rPr>
        <w:t>NOTE EXPLICATIVE DE SYNTHÈSE</w:t>
      </w:r>
    </w:p>
    <w:p w14:paraId="41360A87" w14:textId="77777777" w:rsidR="002311DA" w:rsidRPr="00332605" w:rsidRDefault="002311DA" w:rsidP="002311DA">
      <w:pPr>
        <w:pStyle w:val="Normal0"/>
        <w:widowControl/>
        <w:rPr>
          <w:sz w:val="20"/>
          <w:szCs w:val="20"/>
        </w:rPr>
      </w:pPr>
    </w:p>
    <w:p w14:paraId="513EC33F" w14:textId="77777777" w:rsidR="002311DA" w:rsidRPr="00332605" w:rsidRDefault="002311DA" w:rsidP="002311DA">
      <w:pPr>
        <w:pStyle w:val="Normal0"/>
        <w:widowControl/>
        <w:jc w:val="center"/>
        <w:rPr>
          <w:bCs/>
          <w:sz w:val="20"/>
          <w:szCs w:val="20"/>
        </w:rPr>
      </w:pPr>
      <w:r w:rsidRPr="00332605">
        <w:rPr>
          <w:bCs/>
          <w:sz w:val="20"/>
          <w:szCs w:val="20"/>
        </w:rPr>
        <w:t>Préparation de la séance du 07 décembre 2021</w:t>
      </w:r>
    </w:p>
    <w:p w14:paraId="6FD5186F" w14:textId="77777777" w:rsidR="002311DA" w:rsidRPr="00332605" w:rsidRDefault="002311DA" w:rsidP="002311DA">
      <w:pPr>
        <w:pStyle w:val="Normal0"/>
        <w:widowControl/>
        <w:rPr>
          <w:sz w:val="20"/>
          <w:szCs w:val="20"/>
        </w:rPr>
      </w:pPr>
    </w:p>
    <w:p w14:paraId="5D173E47" w14:textId="77777777" w:rsidR="002311DA" w:rsidRPr="00332605" w:rsidRDefault="002311DA" w:rsidP="002311DA">
      <w:pPr>
        <w:pStyle w:val="Normal0"/>
        <w:widowControl/>
        <w:rPr>
          <w:sz w:val="20"/>
          <w:szCs w:val="20"/>
        </w:rPr>
      </w:pPr>
    </w:p>
    <w:p w14:paraId="5FBD0F9E" w14:textId="77777777" w:rsidR="00994861" w:rsidRPr="00332605" w:rsidRDefault="00994861" w:rsidP="002311DA">
      <w:pPr>
        <w:pStyle w:val="Normal0"/>
        <w:widowControl/>
        <w:rPr>
          <w:b/>
          <w:bCs/>
          <w:sz w:val="20"/>
          <w:szCs w:val="20"/>
          <w:u w:val="single"/>
        </w:rPr>
      </w:pPr>
    </w:p>
    <w:p w14:paraId="730D1AD4" w14:textId="77777777" w:rsidR="00994861" w:rsidRPr="00332605" w:rsidRDefault="00994861" w:rsidP="002311DA">
      <w:pPr>
        <w:pStyle w:val="Normal0"/>
        <w:widowControl/>
        <w:rPr>
          <w:b/>
          <w:bCs/>
          <w:sz w:val="20"/>
          <w:szCs w:val="20"/>
          <w:u w:val="single"/>
        </w:rPr>
      </w:pPr>
    </w:p>
    <w:p w14:paraId="58CB2F93" w14:textId="77777777" w:rsidR="002311DA" w:rsidRPr="00332605" w:rsidRDefault="002311DA" w:rsidP="002311DA">
      <w:pPr>
        <w:pStyle w:val="Normal0"/>
        <w:widowControl/>
        <w:rPr>
          <w:b/>
          <w:bCs/>
          <w:sz w:val="20"/>
          <w:szCs w:val="20"/>
          <w:u w:val="single"/>
        </w:rPr>
      </w:pPr>
      <w:r w:rsidRPr="00332605">
        <w:rPr>
          <w:b/>
          <w:bCs/>
          <w:sz w:val="20"/>
          <w:szCs w:val="20"/>
          <w:u w:val="single"/>
        </w:rPr>
        <w:t>Ordre du jour</w:t>
      </w:r>
    </w:p>
    <w:p w14:paraId="05ECFE49" w14:textId="77777777" w:rsidR="002311DA" w:rsidRPr="00332605" w:rsidRDefault="002311DA" w:rsidP="002311DA">
      <w:pPr>
        <w:pStyle w:val="Normal0"/>
        <w:widowControl/>
        <w:rPr>
          <w:sz w:val="20"/>
          <w:szCs w:val="20"/>
        </w:rPr>
      </w:pPr>
    </w:p>
    <w:p w14:paraId="6FE3EEDD" w14:textId="3131124A" w:rsidR="00D020C1" w:rsidRPr="00332605" w:rsidRDefault="00332605">
      <w:pPr>
        <w:spacing w:after="0"/>
        <w:rPr>
          <w:rFonts w:ascii="Arial" w:hAnsi="Arial" w:cs="Arial"/>
          <w:sz w:val="20"/>
          <w:szCs w:val="20"/>
        </w:rPr>
      </w:pPr>
      <w:r w:rsidRPr="00332605">
        <w:rPr>
          <w:rFonts w:ascii="Arial" w:hAnsi="Arial" w:cs="Arial"/>
          <w:color w:val="000000"/>
          <w:sz w:val="20"/>
          <w:szCs w:val="20"/>
        </w:rPr>
        <w:t xml:space="preserve">          </w:t>
      </w:r>
      <w:r w:rsidR="00967F3D">
        <w:rPr>
          <w:rFonts w:ascii="Arial" w:hAnsi="Arial" w:cs="Arial"/>
          <w:color w:val="000000"/>
          <w:sz w:val="20"/>
          <w:szCs w:val="20"/>
        </w:rPr>
        <w:t xml:space="preserve">  </w:t>
      </w:r>
      <w:r w:rsidRPr="00332605">
        <w:rPr>
          <w:rFonts w:ascii="Arial" w:hAnsi="Arial" w:cs="Arial"/>
          <w:i/>
          <w:color w:val="000000"/>
          <w:sz w:val="20"/>
          <w:szCs w:val="20"/>
        </w:rPr>
        <w:t>Décisions prises par le Maire dans le cadre de l'article L 2122.22 du Code Général des Collectivités Territoriales</w:t>
      </w:r>
    </w:p>
    <w:p w14:paraId="164F84E8"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Finances - Budget de la Commune - Décision modificative n°2</w:t>
      </w:r>
    </w:p>
    <w:p w14:paraId="03AA6C10"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Finances – Budget de la Commune - Admission en non valeur</w:t>
      </w:r>
    </w:p>
    <w:p w14:paraId="3C0042A2"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Finances – Budget de l'eau - Admission en non valeur</w:t>
      </w:r>
    </w:p>
    <w:p w14:paraId="710909C1"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Finances – Encaissement et reversement des quêtes de mariage</w:t>
      </w:r>
    </w:p>
    <w:p w14:paraId="02C82734"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Finances – Fixation du tarif de l’eau – Année 2022</w:t>
      </w:r>
    </w:p>
    <w:p w14:paraId="5394B38E"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Finances – Fixation de tarif pour des lits de la crèche</w:t>
      </w:r>
    </w:p>
    <w:p w14:paraId="0AB93B3D"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Finances – Faje’Prod et Cercle d'Animations Bruyèrois– Subvention exceptionnelle</w:t>
      </w:r>
    </w:p>
    <w:p w14:paraId="7F2245CF"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Administration Générale - Désignation des membres du conseil municipal au Cercle d’Animation Bruyérois</w:t>
      </w:r>
    </w:p>
    <w:p w14:paraId="60DD0E4F"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Forêt communale – Affouages 2022</w:t>
      </w:r>
    </w:p>
    <w:p w14:paraId="1B7ACD22"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Personnel communal – Plan annuel de prévention 2021 et document unique</w:t>
      </w:r>
    </w:p>
    <w:p w14:paraId="511C626C"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Personnel communal – Tableau des effectifs</w:t>
      </w:r>
    </w:p>
    <w:p w14:paraId="48F8B79B" w14:textId="77777777" w:rsidR="00D020C1" w:rsidRPr="00332605" w:rsidRDefault="00332605">
      <w:pPr>
        <w:numPr>
          <w:ilvl w:val="0"/>
          <w:numId w:val="1"/>
        </w:numPr>
        <w:spacing w:after="0"/>
        <w:rPr>
          <w:rFonts w:ascii="Arial" w:hAnsi="Arial" w:cs="Arial"/>
          <w:sz w:val="20"/>
          <w:szCs w:val="20"/>
        </w:rPr>
      </w:pPr>
      <w:r w:rsidRPr="00332605">
        <w:rPr>
          <w:rFonts w:ascii="Arial" w:hAnsi="Arial" w:cs="Arial"/>
          <w:i/>
          <w:color w:val="000000"/>
          <w:sz w:val="20"/>
          <w:szCs w:val="20"/>
        </w:rPr>
        <w:t>Questions diverses</w:t>
      </w:r>
    </w:p>
    <w:p w14:paraId="42FBF3D5" w14:textId="670DE133" w:rsidR="002311DA" w:rsidRDefault="002311DA" w:rsidP="002311DA">
      <w:pPr>
        <w:pStyle w:val="Normal0"/>
        <w:widowControl/>
        <w:rPr>
          <w:sz w:val="20"/>
          <w:szCs w:val="20"/>
        </w:rPr>
      </w:pPr>
    </w:p>
    <w:p w14:paraId="7DA08C61" w14:textId="77777777" w:rsidR="00C5188A" w:rsidRPr="00813B4C" w:rsidRDefault="00C5188A" w:rsidP="00C5188A">
      <w:pPr>
        <w:pStyle w:val="Normal0"/>
        <w:jc w:val="both"/>
        <w:rPr>
          <w:b/>
          <w:iCs/>
          <w:sz w:val="22"/>
          <w:szCs w:val="22"/>
          <w:u w:val="single"/>
        </w:rPr>
      </w:pPr>
      <w:r w:rsidRPr="00813B4C">
        <w:rPr>
          <w:b/>
          <w:iCs/>
          <w:sz w:val="22"/>
          <w:szCs w:val="22"/>
          <w:u w:val="single"/>
        </w:rPr>
        <w:t>Décisions du Maire dans le cadre de l’article L.2122.22 du Code Général des Collectivités</w:t>
      </w:r>
    </w:p>
    <w:p w14:paraId="0013968C" w14:textId="6533A427" w:rsidR="00124A56" w:rsidRPr="00B72F61" w:rsidRDefault="00C5188A" w:rsidP="00B72F61">
      <w:pPr>
        <w:spacing w:before="100" w:beforeAutospacing="1" w:after="100" w:afterAutospacing="1"/>
        <w:jc w:val="both"/>
        <w:rPr>
          <w:rFonts w:ascii="Arial Narrow" w:hAnsi="Arial Narrow" w:cs="Arial"/>
          <w:i/>
        </w:rPr>
      </w:pPr>
      <w:r w:rsidRPr="00B72F61">
        <w:rPr>
          <w:rFonts w:ascii="Arial Narrow" w:hAnsi="Arial Narrow" w:cs="Arial"/>
          <w:i/>
          <w:iCs/>
          <w:color w:val="000000"/>
        </w:rPr>
        <w:t xml:space="preserve">Conformément à l’article L.2122-23 du Code Général des Collectivités Territoriales, Monsieur le Maire rend compte des décisions prises dans le cadre des délégations qui lui ont été accordées par le Conseil Municipal au titre de l’article L.2122-22 du CGCT, à savoir : </w:t>
      </w:r>
    </w:p>
    <w:p w14:paraId="286D6F72" w14:textId="4CBC1687" w:rsidR="00124A56" w:rsidRPr="00C5188A" w:rsidRDefault="00124A56" w:rsidP="00124A56">
      <w:pPr>
        <w:pStyle w:val="Paragraphedeliste"/>
        <w:numPr>
          <w:ilvl w:val="0"/>
          <w:numId w:val="2"/>
        </w:numPr>
        <w:jc w:val="both"/>
        <w:rPr>
          <w:rFonts w:ascii="Arial Narrow" w:hAnsi="Arial Narrow" w:cs="Times New Roman"/>
          <w:i/>
        </w:rPr>
      </w:pPr>
      <w:r w:rsidRPr="00C5188A">
        <w:rPr>
          <w:rFonts w:ascii="Arial Narrow" w:hAnsi="Arial Narrow" w:cs="Times New Roman"/>
          <w:i/>
        </w:rPr>
        <w:t>L’obtention d’un emplacement de 2.50 m2 dans le cimetière de Bruyères carré T n°6 au nom de HUMBERT Patrick domicilié à BRUYERES 5 Avenue Gambetta pour une durée de 15 ans à compter du 20/11/2021 moye</w:t>
      </w:r>
      <w:r w:rsidR="00B72F61">
        <w:rPr>
          <w:rFonts w:ascii="Arial Narrow" w:hAnsi="Arial Narrow" w:cs="Times New Roman"/>
          <w:i/>
        </w:rPr>
        <w:t>nnant la redevance de 100 €.</w:t>
      </w:r>
    </w:p>
    <w:p w14:paraId="09592D21" w14:textId="77777777" w:rsidR="00124A56" w:rsidRPr="00C5188A" w:rsidRDefault="00124A56" w:rsidP="00124A56">
      <w:pPr>
        <w:pStyle w:val="Standard"/>
        <w:jc w:val="both"/>
        <w:rPr>
          <w:rFonts w:ascii="Arial Narrow" w:hAnsi="Arial Narrow" w:cs="Calibri"/>
          <w:bCs/>
          <w:i/>
          <w:sz w:val="22"/>
          <w:szCs w:val="22"/>
          <w:lang w:eastAsia="en-US"/>
        </w:rPr>
      </w:pPr>
    </w:p>
    <w:p w14:paraId="3D24EDC1" w14:textId="37276EC8" w:rsidR="00124A56" w:rsidRPr="00C5188A" w:rsidRDefault="00124A56" w:rsidP="00124A56">
      <w:pPr>
        <w:pStyle w:val="Standard"/>
        <w:numPr>
          <w:ilvl w:val="0"/>
          <w:numId w:val="2"/>
        </w:numPr>
        <w:jc w:val="both"/>
        <w:rPr>
          <w:rFonts w:ascii="Arial Narrow" w:hAnsi="Arial Narrow" w:cstheme="minorHAnsi"/>
          <w:i/>
          <w:sz w:val="22"/>
          <w:szCs w:val="22"/>
        </w:rPr>
      </w:pPr>
      <w:r w:rsidRPr="00C5188A">
        <w:rPr>
          <w:rFonts w:ascii="Arial Narrow" w:hAnsi="Arial Narrow" w:cs="Calibri"/>
          <w:bCs/>
          <w:i/>
          <w:sz w:val="22"/>
          <w:szCs w:val="22"/>
          <w:lang w:eastAsia="en-US"/>
        </w:rPr>
        <w:t>La Commune sollicite le concours du Conseil Départemental des Vosges dans le cadre du schéma départemental de la culture pour l'acquisition du mobilier de la nouvelle médiathèque,  au taux le plus élevé : montant de l’opération</w:t>
      </w:r>
      <w:r w:rsidR="00B72F61">
        <w:rPr>
          <w:rFonts w:ascii="Arial Narrow" w:hAnsi="Arial Narrow" w:cs="Calibri"/>
          <w:bCs/>
          <w:i/>
          <w:sz w:val="22"/>
          <w:szCs w:val="22"/>
          <w:lang w:eastAsia="en-US"/>
        </w:rPr>
        <w:t xml:space="preserve">  </w:t>
      </w:r>
      <w:r w:rsidRPr="00C5188A">
        <w:rPr>
          <w:rFonts w:ascii="Arial Narrow" w:hAnsi="Arial Narrow" w:cs="Calibri"/>
          <w:bCs/>
          <w:i/>
          <w:sz w:val="22"/>
          <w:szCs w:val="22"/>
          <w:lang w:eastAsia="en-US"/>
        </w:rPr>
        <w:t>92.790,35 €</w:t>
      </w:r>
    </w:p>
    <w:p w14:paraId="4CC1E9BE" w14:textId="77777777" w:rsidR="00124A56" w:rsidRPr="00C5188A" w:rsidRDefault="00124A56" w:rsidP="00124A56">
      <w:pPr>
        <w:pStyle w:val="Paragraphedeliste"/>
        <w:rPr>
          <w:rFonts w:ascii="Arial Narrow" w:hAnsi="Arial Narrow" w:cstheme="minorHAnsi"/>
          <w:i/>
        </w:rPr>
      </w:pPr>
    </w:p>
    <w:p w14:paraId="4630F5B1" w14:textId="77777777" w:rsidR="00124A56" w:rsidRPr="00C5188A" w:rsidRDefault="00124A56" w:rsidP="00124A56">
      <w:pPr>
        <w:pStyle w:val="Standard"/>
        <w:numPr>
          <w:ilvl w:val="0"/>
          <w:numId w:val="2"/>
        </w:numPr>
        <w:jc w:val="both"/>
        <w:rPr>
          <w:rFonts w:ascii="Arial Narrow" w:hAnsi="Arial Narrow" w:cstheme="minorHAnsi"/>
          <w:i/>
          <w:sz w:val="22"/>
          <w:szCs w:val="22"/>
        </w:rPr>
      </w:pPr>
      <w:r w:rsidRPr="00C5188A">
        <w:rPr>
          <w:rFonts w:ascii="Arial Narrow" w:hAnsi="Arial Narrow" w:cs="Calibri"/>
          <w:bCs/>
          <w:i/>
          <w:sz w:val="22"/>
          <w:szCs w:val="22"/>
          <w:lang w:eastAsia="en-US"/>
        </w:rPr>
        <w:t>La Commune sollicite le concours de l’Etat au titre de la Dotation Générale de Décentralisation (DGD) pour l'acquisition du mobilier de la nouvelle médiathèque,  au taux le plus élevé : montant de l’opération 92.790,35 €</w:t>
      </w:r>
    </w:p>
    <w:p w14:paraId="5F4E4EB5" w14:textId="77777777" w:rsidR="00124A56" w:rsidRPr="00C5188A" w:rsidRDefault="00124A56" w:rsidP="00124A56">
      <w:pPr>
        <w:pStyle w:val="Standard"/>
        <w:ind w:left="720"/>
        <w:jc w:val="both"/>
        <w:rPr>
          <w:rFonts w:ascii="Arial Narrow" w:hAnsi="Arial Narrow" w:cstheme="minorHAnsi"/>
          <w:i/>
          <w:sz w:val="22"/>
          <w:szCs w:val="22"/>
        </w:rPr>
      </w:pPr>
    </w:p>
    <w:p w14:paraId="5A2E5390" w14:textId="77777777" w:rsidR="00124A56" w:rsidRPr="00C5188A" w:rsidRDefault="00124A56" w:rsidP="00124A56">
      <w:pPr>
        <w:pStyle w:val="Standard"/>
        <w:numPr>
          <w:ilvl w:val="0"/>
          <w:numId w:val="2"/>
        </w:numPr>
        <w:jc w:val="both"/>
        <w:rPr>
          <w:rFonts w:ascii="Arial Narrow" w:hAnsi="Arial Narrow" w:cstheme="minorHAnsi"/>
          <w:i/>
          <w:sz w:val="22"/>
          <w:szCs w:val="22"/>
        </w:rPr>
      </w:pPr>
      <w:r w:rsidRPr="00C5188A">
        <w:rPr>
          <w:rFonts w:ascii="Arial Narrow" w:hAnsi="Arial Narrow" w:cs="Calibri"/>
          <w:bCs/>
          <w:i/>
          <w:sz w:val="22"/>
          <w:szCs w:val="22"/>
          <w:lang w:eastAsia="en-US"/>
        </w:rPr>
        <w:t>La Commune sollicite le concours de l’Etat au titre de la Dotation Générale de Décentralisation (DGD) pour l'acquisition de logiciel et d’équipement informatique de la nouvelle médiathèque, au taux le plus élevé : montant de l’opération 29 604.46 €</w:t>
      </w:r>
    </w:p>
    <w:p w14:paraId="3E48A509" w14:textId="77777777" w:rsidR="00124A56" w:rsidRPr="00C5188A" w:rsidRDefault="00124A56" w:rsidP="00124A56">
      <w:pPr>
        <w:pStyle w:val="Paragraphedeliste"/>
        <w:autoSpaceDE w:val="0"/>
        <w:autoSpaceDN w:val="0"/>
        <w:adjustRightInd w:val="0"/>
        <w:jc w:val="both"/>
        <w:rPr>
          <w:rFonts w:ascii="Arial Narrow" w:hAnsi="Arial Narrow" w:cstheme="minorHAnsi"/>
          <w:i/>
        </w:rPr>
      </w:pPr>
    </w:p>
    <w:p w14:paraId="03F02F6D" w14:textId="77777777"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cs="Calibri"/>
          <w:bCs/>
          <w:i/>
          <w:sz w:val="22"/>
          <w:szCs w:val="22"/>
          <w:lang w:eastAsia="en-US"/>
        </w:rPr>
        <w:t>La Commune sollicite le concours du Conseil Départemental des Vosges au</w:t>
      </w:r>
      <w:r w:rsidRPr="00C5188A">
        <w:rPr>
          <w:rFonts w:ascii="Arial Narrow" w:hAnsi="Arial Narrow" w:cs="Calibri"/>
          <w:bCs/>
          <w:i/>
          <w:sz w:val="22"/>
          <w:szCs w:val="22"/>
        </w:rPr>
        <w:t xml:space="preserve"> </w:t>
      </w:r>
      <w:r w:rsidRPr="00C5188A">
        <w:rPr>
          <w:rFonts w:ascii="Arial Narrow" w:hAnsi="Arial Narrow" w:cs="Calibri"/>
          <w:bCs/>
          <w:i/>
          <w:sz w:val="22"/>
          <w:szCs w:val="22"/>
          <w:lang w:eastAsia="en-US"/>
        </w:rPr>
        <w:t>titre de l'équipement mobilier, du matériel informatique et audiovisuel au titre d'un projet global de restructuration de la médiathèque au taux le plus élevé : montant de l’opération 17 664.00 €</w:t>
      </w:r>
    </w:p>
    <w:p w14:paraId="30582451" w14:textId="77777777" w:rsidR="00124A56" w:rsidRPr="00C5188A" w:rsidRDefault="00124A56" w:rsidP="00124A56">
      <w:pPr>
        <w:pStyle w:val="Standard"/>
        <w:autoSpaceDE w:val="0"/>
        <w:adjustRightInd w:val="0"/>
        <w:jc w:val="both"/>
        <w:rPr>
          <w:rFonts w:ascii="Arial Narrow" w:hAnsi="Arial Narrow" w:cs="Calibri"/>
          <w:bCs/>
          <w:i/>
          <w:sz w:val="22"/>
          <w:szCs w:val="22"/>
          <w:lang w:eastAsia="en-US"/>
        </w:rPr>
      </w:pPr>
    </w:p>
    <w:p w14:paraId="40760859" w14:textId="77777777"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cs="Calibri"/>
          <w:bCs/>
          <w:i/>
          <w:sz w:val="22"/>
          <w:szCs w:val="22"/>
          <w:lang w:eastAsia="en-US"/>
        </w:rPr>
        <w:t>La Commune sollicite le concours de l’Etat au</w:t>
      </w:r>
      <w:r w:rsidRPr="00C5188A">
        <w:rPr>
          <w:rFonts w:ascii="Arial Narrow" w:hAnsi="Arial Narrow" w:cs="Calibri"/>
          <w:bCs/>
          <w:i/>
          <w:sz w:val="22"/>
          <w:szCs w:val="22"/>
        </w:rPr>
        <w:t xml:space="preserve"> </w:t>
      </w:r>
      <w:r w:rsidRPr="00C5188A">
        <w:rPr>
          <w:rFonts w:ascii="Arial Narrow" w:hAnsi="Arial Narrow" w:cs="Calibri"/>
          <w:bCs/>
          <w:i/>
          <w:sz w:val="22"/>
          <w:szCs w:val="22"/>
          <w:lang w:eastAsia="en-US"/>
        </w:rPr>
        <w:t>titre de la dotation Générale de Décentralisation pour l’acquisition de logiciel et d’équipement informatique au taux le plus élevé : montant de l’opération 23 415.70 €</w:t>
      </w:r>
    </w:p>
    <w:p w14:paraId="0B2B1EC5" w14:textId="77777777" w:rsidR="00124A56" w:rsidRPr="00C5188A" w:rsidRDefault="00124A56" w:rsidP="00124A56">
      <w:pPr>
        <w:pStyle w:val="Standard"/>
        <w:autoSpaceDE w:val="0"/>
        <w:adjustRightInd w:val="0"/>
        <w:jc w:val="both"/>
        <w:rPr>
          <w:rFonts w:ascii="Arial Narrow" w:hAnsi="Arial Narrow" w:cs="Calibri"/>
          <w:bCs/>
          <w:i/>
          <w:sz w:val="22"/>
          <w:szCs w:val="22"/>
          <w:lang w:eastAsia="en-US"/>
        </w:rPr>
      </w:pPr>
    </w:p>
    <w:p w14:paraId="10481647" w14:textId="77777777"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cs="Calibri"/>
          <w:bCs/>
          <w:i/>
          <w:sz w:val="22"/>
          <w:szCs w:val="22"/>
          <w:lang w:eastAsia="en-US"/>
        </w:rPr>
        <w:t>La Commune sollicite le concours de l’Etat au</w:t>
      </w:r>
      <w:r w:rsidRPr="00C5188A">
        <w:rPr>
          <w:rFonts w:ascii="Arial Narrow" w:hAnsi="Arial Narrow" w:cs="Calibri"/>
          <w:bCs/>
          <w:i/>
          <w:sz w:val="22"/>
          <w:szCs w:val="22"/>
        </w:rPr>
        <w:t xml:space="preserve"> </w:t>
      </w:r>
      <w:r w:rsidRPr="00C5188A">
        <w:rPr>
          <w:rFonts w:ascii="Arial Narrow" w:hAnsi="Arial Narrow" w:cs="Calibri"/>
          <w:bCs/>
          <w:i/>
          <w:sz w:val="22"/>
          <w:szCs w:val="22"/>
          <w:lang w:eastAsia="en-US"/>
        </w:rPr>
        <w:t>titre de la DETR pour la création d’une aire de camping-car au taux le plus élevé : montant des travaux : 146 535,60 €</w:t>
      </w:r>
    </w:p>
    <w:p w14:paraId="388B69CD" w14:textId="77777777" w:rsidR="00124A56" w:rsidRPr="00C5188A" w:rsidRDefault="00124A56" w:rsidP="00124A56">
      <w:pPr>
        <w:pStyle w:val="Standard"/>
        <w:jc w:val="both"/>
        <w:rPr>
          <w:rFonts w:ascii="Arial Narrow" w:hAnsi="Arial Narrow"/>
          <w:i/>
          <w:sz w:val="22"/>
          <w:szCs w:val="22"/>
        </w:rPr>
      </w:pPr>
    </w:p>
    <w:p w14:paraId="5766A64D" w14:textId="77777777"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cs="Calibri"/>
          <w:bCs/>
          <w:i/>
          <w:sz w:val="22"/>
          <w:szCs w:val="22"/>
          <w:lang w:eastAsia="en-US"/>
        </w:rPr>
        <w:t>La Commune sollicite le concours de l’Europe au titre des fonds Leader pour la création d’une aire de camping-car au taux le plus élevé : montant des travaux : 146 535,60 €</w:t>
      </w:r>
    </w:p>
    <w:p w14:paraId="1806C718" w14:textId="77777777" w:rsidR="00124A56" w:rsidRPr="00C5188A" w:rsidRDefault="00124A56" w:rsidP="00124A56">
      <w:pPr>
        <w:pStyle w:val="Paragraphedeliste"/>
        <w:rPr>
          <w:rFonts w:ascii="Arial Narrow" w:hAnsi="Arial Narrow"/>
          <w:i/>
        </w:rPr>
      </w:pPr>
    </w:p>
    <w:p w14:paraId="34AA3223" w14:textId="2A70181D" w:rsidR="00124A56" w:rsidRPr="00B72F61" w:rsidRDefault="00124A56" w:rsidP="00124A56">
      <w:pPr>
        <w:pStyle w:val="Standard"/>
        <w:numPr>
          <w:ilvl w:val="0"/>
          <w:numId w:val="2"/>
        </w:numPr>
        <w:jc w:val="both"/>
        <w:rPr>
          <w:rFonts w:ascii="Arial Narrow" w:hAnsi="Arial Narrow"/>
          <w:i/>
          <w:sz w:val="22"/>
          <w:szCs w:val="22"/>
        </w:rPr>
      </w:pPr>
      <w:r w:rsidRPr="00C5188A">
        <w:rPr>
          <w:rFonts w:ascii="Arial Narrow" w:hAnsi="Arial Narrow" w:cs="Calibri"/>
          <w:bCs/>
          <w:i/>
          <w:sz w:val="22"/>
          <w:szCs w:val="22"/>
          <w:lang w:eastAsia="en-US"/>
        </w:rPr>
        <w:lastRenderedPageBreak/>
        <w:t>La Commune sollicite le concours de l’Etat au</w:t>
      </w:r>
      <w:r w:rsidRPr="00C5188A">
        <w:rPr>
          <w:rFonts w:ascii="Arial Narrow" w:hAnsi="Arial Narrow" w:cs="Calibri"/>
          <w:bCs/>
          <w:i/>
          <w:sz w:val="22"/>
          <w:szCs w:val="22"/>
        </w:rPr>
        <w:t xml:space="preserve"> </w:t>
      </w:r>
      <w:r w:rsidRPr="00C5188A">
        <w:rPr>
          <w:rFonts w:ascii="Arial Narrow" w:hAnsi="Arial Narrow" w:cs="Calibri"/>
          <w:bCs/>
          <w:i/>
          <w:sz w:val="22"/>
          <w:szCs w:val="22"/>
          <w:lang w:eastAsia="en-US"/>
        </w:rPr>
        <w:t>titre de la DSIL pour la création d’une aire de camping-car au taux le plus élevé : montant des travaux : 146 535,60 €</w:t>
      </w:r>
    </w:p>
    <w:p w14:paraId="2959E8BA" w14:textId="77777777" w:rsidR="00B72F61" w:rsidRPr="00B72F61" w:rsidRDefault="00B72F61" w:rsidP="00B72F61">
      <w:pPr>
        <w:pStyle w:val="Standard"/>
        <w:jc w:val="both"/>
        <w:rPr>
          <w:rFonts w:ascii="Arial Narrow" w:hAnsi="Arial Narrow"/>
          <w:i/>
          <w:sz w:val="22"/>
          <w:szCs w:val="22"/>
        </w:rPr>
      </w:pPr>
    </w:p>
    <w:p w14:paraId="00522E41" w14:textId="77777777"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cs="Calibri"/>
          <w:bCs/>
          <w:i/>
          <w:sz w:val="22"/>
          <w:szCs w:val="22"/>
          <w:lang w:eastAsia="en-US"/>
        </w:rPr>
        <w:t>La Commune sollicite le concours de l’Etat au titre de la DSIL pour l’installation d’un système de vidéoprotection évolutif au taux le plus élevé : montant des travaux : 175 074,00 €</w:t>
      </w:r>
    </w:p>
    <w:p w14:paraId="6BC5164E" w14:textId="77777777" w:rsidR="00124A56" w:rsidRPr="00C5188A" w:rsidRDefault="00124A56" w:rsidP="00124A56">
      <w:pPr>
        <w:pStyle w:val="Paragraphedeliste"/>
        <w:rPr>
          <w:rFonts w:ascii="Arial Narrow" w:hAnsi="Arial Narrow"/>
          <w:i/>
        </w:rPr>
      </w:pPr>
    </w:p>
    <w:p w14:paraId="02F58C00" w14:textId="77777777"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cs="Calibri"/>
          <w:bCs/>
          <w:i/>
          <w:sz w:val="22"/>
          <w:szCs w:val="22"/>
          <w:lang w:eastAsia="en-US"/>
        </w:rPr>
        <w:t>La Commune sollicite le concours de l’Etat au titre du FIPD pour l’installation d’un système de vidéoprotection évolutif au taux le plus élevé : montant des travaux : 175 074,00 €</w:t>
      </w:r>
    </w:p>
    <w:p w14:paraId="21089FD0" w14:textId="77777777" w:rsidR="00124A56" w:rsidRPr="00C5188A" w:rsidRDefault="00124A56" w:rsidP="00124A56">
      <w:pPr>
        <w:pStyle w:val="Standard"/>
        <w:ind w:left="720"/>
        <w:jc w:val="both"/>
        <w:rPr>
          <w:rFonts w:ascii="Arial Narrow" w:hAnsi="Arial Narrow"/>
          <w:i/>
          <w:sz w:val="22"/>
          <w:szCs w:val="22"/>
        </w:rPr>
      </w:pPr>
    </w:p>
    <w:p w14:paraId="62E7B0CD" w14:textId="77777777"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cs="Calibri"/>
          <w:bCs/>
          <w:i/>
          <w:sz w:val="22"/>
          <w:szCs w:val="22"/>
          <w:lang w:eastAsia="en-US"/>
        </w:rPr>
        <w:t>La Commune sollicite le concours de la Région Grand Est pour l’installation d’un système de vidéoprotection évolutif au taux le plus élevé : montant des travaux : 175 074,00 €</w:t>
      </w:r>
    </w:p>
    <w:p w14:paraId="6D7688D4" w14:textId="77777777" w:rsidR="00124A56" w:rsidRPr="00C5188A" w:rsidRDefault="00124A56" w:rsidP="00124A56">
      <w:pPr>
        <w:pStyle w:val="Paragraphedeliste"/>
        <w:rPr>
          <w:rFonts w:ascii="Arial Narrow" w:hAnsi="Arial Narrow"/>
          <w:i/>
        </w:rPr>
      </w:pPr>
    </w:p>
    <w:p w14:paraId="776C1D7B" w14:textId="77777777"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i/>
          <w:sz w:val="22"/>
          <w:szCs w:val="22"/>
        </w:rPr>
        <w:t>La commune sollicite le concours de l’Etat au titre de la DETR pour la création d’une maison des associations à impact intercommunal au taux le plus élevé : montant des travaux 1.397.256,60 €</w:t>
      </w:r>
    </w:p>
    <w:p w14:paraId="09B3EA41" w14:textId="77777777" w:rsidR="00124A56" w:rsidRPr="00C5188A" w:rsidRDefault="00124A56" w:rsidP="00124A56">
      <w:pPr>
        <w:pStyle w:val="Paragraphedeliste"/>
        <w:rPr>
          <w:rFonts w:ascii="Arial Narrow" w:hAnsi="Arial Narrow"/>
          <w:i/>
        </w:rPr>
      </w:pPr>
    </w:p>
    <w:p w14:paraId="562E68BF" w14:textId="77777777"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i/>
          <w:sz w:val="22"/>
          <w:szCs w:val="22"/>
        </w:rPr>
        <w:t>La commune sollicite le concours de l’Etat au titre de la DSIL pour la création d’une maison des associations à impact intercommunal au taux le plus élevé : montant des travaux 1.397.256,60 €</w:t>
      </w:r>
    </w:p>
    <w:p w14:paraId="4D755CE0" w14:textId="77777777" w:rsidR="00124A56" w:rsidRPr="00C5188A" w:rsidRDefault="00124A56" w:rsidP="00124A56">
      <w:pPr>
        <w:pStyle w:val="Standard"/>
        <w:autoSpaceDE w:val="0"/>
        <w:adjustRightInd w:val="0"/>
        <w:ind w:left="720"/>
        <w:jc w:val="both"/>
        <w:rPr>
          <w:rFonts w:ascii="Arial Narrow" w:hAnsi="Arial Narrow" w:cstheme="minorHAnsi"/>
          <w:i/>
          <w:sz w:val="22"/>
          <w:szCs w:val="22"/>
        </w:rPr>
      </w:pPr>
    </w:p>
    <w:p w14:paraId="2A78D006" w14:textId="77777777"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i/>
          <w:sz w:val="22"/>
          <w:szCs w:val="22"/>
        </w:rPr>
        <w:t>La commune sollicite le concours de la Région Grand Est au titre de la rénovation énergétique des bâtiments publics et associatifs pour la création d’une maison des associations à impact intercommunal au taux le plus élevé : montant des travaux 1.397.256,60 €</w:t>
      </w:r>
    </w:p>
    <w:p w14:paraId="77D13711" w14:textId="77777777" w:rsidR="00124A56" w:rsidRPr="00C5188A" w:rsidRDefault="00124A56" w:rsidP="00124A56">
      <w:pPr>
        <w:pStyle w:val="Standard"/>
        <w:autoSpaceDE w:val="0"/>
        <w:adjustRightInd w:val="0"/>
        <w:jc w:val="both"/>
        <w:rPr>
          <w:rFonts w:ascii="Arial Narrow" w:hAnsi="Arial Narrow" w:cstheme="minorHAnsi"/>
          <w:i/>
          <w:sz w:val="22"/>
          <w:szCs w:val="22"/>
        </w:rPr>
      </w:pPr>
    </w:p>
    <w:p w14:paraId="303A6C8E" w14:textId="77777777"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i/>
          <w:sz w:val="22"/>
          <w:szCs w:val="22"/>
        </w:rPr>
        <w:t>La commune sollicite le concours du Conseil Départemental des Vosges pour la création d’une maison des associations à impact intercommunal au taux le plus élevé : montant des travaux 1.397.256,60 €</w:t>
      </w:r>
    </w:p>
    <w:p w14:paraId="4C635449" w14:textId="77777777" w:rsidR="00124A56" w:rsidRPr="00C5188A" w:rsidRDefault="00124A56" w:rsidP="00124A56">
      <w:pPr>
        <w:pStyle w:val="Standard"/>
        <w:autoSpaceDE w:val="0"/>
        <w:adjustRightInd w:val="0"/>
        <w:ind w:left="720"/>
        <w:jc w:val="both"/>
        <w:rPr>
          <w:rFonts w:ascii="Arial Narrow" w:hAnsi="Arial Narrow" w:cstheme="minorHAnsi"/>
          <w:i/>
          <w:sz w:val="22"/>
          <w:szCs w:val="22"/>
        </w:rPr>
      </w:pPr>
    </w:p>
    <w:p w14:paraId="19A5400D" w14:textId="5F070BDF" w:rsidR="00124A56" w:rsidRPr="00C5188A" w:rsidRDefault="00124A56" w:rsidP="00124A56">
      <w:pPr>
        <w:pStyle w:val="Standard"/>
        <w:numPr>
          <w:ilvl w:val="0"/>
          <w:numId w:val="2"/>
        </w:numPr>
        <w:jc w:val="both"/>
        <w:rPr>
          <w:rFonts w:ascii="Arial Narrow" w:hAnsi="Arial Narrow"/>
          <w:i/>
          <w:sz w:val="22"/>
          <w:szCs w:val="22"/>
        </w:rPr>
      </w:pPr>
      <w:r w:rsidRPr="00C5188A">
        <w:rPr>
          <w:rFonts w:ascii="Arial Narrow" w:hAnsi="Arial Narrow"/>
          <w:i/>
          <w:sz w:val="22"/>
          <w:szCs w:val="22"/>
        </w:rPr>
        <w:t>La commune sollicite le concours de la Région Grand Est au titre du soutien aux centralités rurales et urbaines pour la création d’une maison des associations à impact intercommunal au taux le plus élevé : m</w:t>
      </w:r>
      <w:r w:rsidR="00C5188A">
        <w:rPr>
          <w:rFonts w:ascii="Arial Narrow" w:hAnsi="Arial Narrow"/>
          <w:i/>
          <w:sz w:val="22"/>
          <w:szCs w:val="22"/>
        </w:rPr>
        <w:t>ontant des travaux 1.397.256,60</w:t>
      </w:r>
      <w:r w:rsidRPr="00C5188A">
        <w:rPr>
          <w:rFonts w:ascii="Arial Narrow" w:hAnsi="Arial Narrow"/>
          <w:i/>
          <w:sz w:val="22"/>
          <w:szCs w:val="22"/>
        </w:rPr>
        <w:t>€</w:t>
      </w:r>
    </w:p>
    <w:p w14:paraId="7396E9CB" w14:textId="77777777" w:rsidR="00124A56" w:rsidRPr="00C5188A" w:rsidRDefault="00124A56" w:rsidP="00124A56">
      <w:pPr>
        <w:pStyle w:val="Standard"/>
        <w:ind w:left="720"/>
        <w:jc w:val="both"/>
        <w:rPr>
          <w:rFonts w:ascii="Arial Narrow" w:hAnsi="Arial Narrow"/>
          <w:i/>
          <w:sz w:val="24"/>
          <w:szCs w:val="24"/>
        </w:rPr>
      </w:pPr>
    </w:p>
    <w:p w14:paraId="42976A9D" w14:textId="77777777" w:rsidR="00967F3D" w:rsidRPr="00332605" w:rsidRDefault="00967F3D" w:rsidP="002311DA">
      <w:pPr>
        <w:pStyle w:val="Normal0"/>
        <w:widowControl/>
        <w:rPr>
          <w:sz w:val="20"/>
          <w:szCs w:val="20"/>
        </w:rPr>
      </w:pPr>
    </w:p>
    <w:p w14:paraId="56C61A87" w14:textId="77777777" w:rsidR="002311DA" w:rsidRPr="00967F3D" w:rsidRDefault="002311DA" w:rsidP="00967F3D">
      <w:pPr>
        <w:pStyle w:val="Normal0"/>
        <w:widowControl/>
        <w:jc w:val="both"/>
        <w:rPr>
          <w:rFonts w:ascii="Arial Narrow" w:hAnsi="Arial Narrow"/>
          <w:b/>
          <w:bCs/>
          <w:i/>
          <w:sz w:val="22"/>
          <w:szCs w:val="22"/>
          <w:u w:val="single"/>
        </w:rPr>
      </w:pPr>
      <w:r w:rsidRPr="00967F3D">
        <w:rPr>
          <w:rFonts w:ascii="Arial Narrow" w:hAnsi="Arial Narrow"/>
          <w:b/>
          <w:bCs/>
          <w:i/>
          <w:sz w:val="22"/>
          <w:szCs w:val="22"/>
          <w:u w:val="single"/>
        </w:rPr>
        <w:t>Affaires qui seront soumises à délibération</w:t>
      </w:r>
      <w:r w:rsidR="00777570" w:rsidRPr="00967F3D">
        <w:rPr>
          <w:rFonts w:ascii="Arial Narrow" w:hAnsi="Arial Narrow"/>
          <w:b/>
          <w:bCs/>
          <w:i/>
          <w:sz w:val="22"/>
          <w:szCs w:val="22"/>
          <w:u w:val="single"/>
        </w:rPr>
        <w:t xml:space="preserve"> </w:t>
      </w:r>
      <w:r w:rsidRPr="00967F3D">
        <w:rPr>
          <w:rFonts w:ascii="Arial Narrow" w:hAnsi="Arial Narrow"/>
          <w:b/>
          <w:bCs/>
          <w:i/>
          <w:sz w:val="22"/>
          <w:szCs w:val="22"/>
          <w:u w:val="single"/>
        </w:rPr>
        <w:t>:</w:t>
      </w:r>
    </w:p>
    <w:p w14:paraId="08F49951" w14:textId="77777777" w:rsidR="002311DA" w:rsidRPr="00967F3D" w:rsidRDefault="002311DA" w:rsidP="00967F3D">
      <w:pPr>
        <w:pStyle w:val="Normal0"/>
        <w:widowControl/>
        <w:jc w:val="both"/>
        <w:rPr>
          <w:rFonts w:ascii="Arial Narrow" w:hAnsi="Arial Narrow"/>
          <w:i/>
          <w:sz w:val="22"/>
          <w:szCs w:val="22"/>
        </w:rPr>
      </w:pPr>
    </w:p>
    <w:p w14:paraId="2AAA7DF6" w14:textId="77777777" w:rsidR="00833D2C" w:rsidRPr="00967F3D" w:rsidRDefault="00833D2C" w:rsidP="00967F3D">
      <w:pPr>
        <w:pStyle w:val="Normal0"/>
        <w:widowControl/>
        <w:jc w:val="both"/>
        <w:rPr>
          <w:rFonts w:ascii="Arial Narrow" w:hAnsi="Arial Narrow"/>
          <w:b/>
          <w:i/>
          <w:sz w:val="22"/>
          <w:szCs w:val="22"/>
        </w:rPr>
      </w:pPr>
      <w:r w:rsidRPr="00967F3D">
        <w:rPr>
          <w:rFonts w:ascii="Arial Narrow" w:hAnsi="Arial Narrow"/>
          <w:b/>
          <w:i/>
          <w:sz w:val="22"/>
          <w:szCs w:val="22"/>
        </w:rPr>
        <w:t>Finances - Budget de la Commune - Décision modificative n°2</w:t>
      </w:r>
    </w:p>
    <w:p w14:paraId="69AF0F6C" w14:textId="77777777" w:rsidR="00D677AF" w:rsidRPr="00967F3D" w:rsidRDefault="00D677AF" w:rsidP="00967F3D">
      <w:pPr>
        <w:pStyle w:val="Normal0"/>
        <w:widowControl/>
        <w:jc w:val="both"/>
        <w:rPr>
          <w:rFonts w:ascii="Arial Narrow" w:hAnsi="Arial Narrow"/>
          <w:i/>
          <w:sz w:val="22"/>
          <w:szCs w:val="22"/>
        </w:rPr>
      </w:pPr>
    </w:p>
    <w:p w14:paraId="7BEF7FE4"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Certains gros travaux d’aménagement de bâtiments et de terrains ont été réalisés en régie municipale alors qu’il avait été prévu de les faire réaliser par des entreprises.</w:t>
      </w:r>
    </w:p>
    <w:p w14:paraId="2E0A4FFB"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Les règles de comptabilisation de ces écritures étant différentes, il convient d’effectuer des modifications budgétaires.</w:t>
      </w:r>
    </w:p>
    <w:p w14:paraId="5CAB174A"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Par ailleurs, certaines dépenses d’investissement ont été supérieures aux prévisions, d’autres ont vu leur réalisation reportée en 2022.</w:t>
      </w:r>
    </w:p>
    <w:p w14:paraId="2AA95A2F"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Pour ces différentes raisons, il convient de modifier le budget communal comme suit :</w:t>
      </w:r>
    </w:p>
    <w:p w14:paraId="4AB56B6B" w14:textId="77777777" w:rsidR="00967F3D" w:rsidRPr="00967F3D" w:rsidRDefault="00967F3D" w:rsidP="00967F3D">
      <w:pPr>
        <w:spacing w:after="0"/>
        <w:jc w:val="both"/>
        <w:rPr>
          <w:rFonts w:ascii="Arial Narrow" w:hAnsi="Arial Narrow" w:cs="Arial"/>
          <w:i/>
        </w:rPr>
      </w:pPr>
    </w:p>
    <w:p w14:paraId="3DF590EB"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u w:val="single"/>
        </w:rPr>
        <w:t>Dépenses d’investissement</w:t>
      </w:r>
      <w:r w:rsidRPr="00967F3D">
        <w:rPr>
          <w:rFonts w:ascii="Arial Narrow" w:hAnsi="Arial Narrow" w:cs="Arial"/>
          <w:i/>
          <w:color w:val="000000"/>
        </w:rPr>
        <w:t> : </w:t>
      </w:r>
    </w:p>
    <w:p w14:paraId="2CE6B81F" w14:textId="77777777" w:rsidR="00967F3D" w:rsidRPr="00967F3D" w:rsidRDefault="00967F3D" w:rsidP="00967F3D">
      <w:pPr>
        <w:spacing w:after="0"/>
        <w:jc w:val="both"/>
        <w:rPr>
          <w:rFonts w:ascii="Arial Narrow" w:hAnsi="Arial Narrow" w:cs="Arial"/>
          <w:i/>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6"/>
        <w:gridCol w:w="5430"/>
        <w:gridCol w:w="3385"/>
      </w:tblGrid>
      <w:tr w:rsidR="00D020C1" w:rsidRPr="00967F3D" w14:paraId="35895C38"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0C56B07"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COMPTES</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A7B55A"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INTITULES</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CE4EDF3"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MONTANT €</w:t>
            </w:r>
          </w:p>
        </w:tc>
      </w:tr>
      <w:tr w:rsidR="00D020C1" w:rsidRPr="00967F3D" w14:paraId="45C7FC87"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A3A695"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2135-040</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E3AA4F5"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Opération d’ordre - installations générales, agencements, aménagements de construction</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D7042D"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+ 80 500.00</w:t>
            </w:r>
          </w:p>
        </w:tc>
      </w:tr>
      <w:tr w:rsidR="00D020C1" w:rsidRPr="00967F3D" w14:paraId="4A3DBDC4"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42F9A24"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2152-040</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391B69"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Opération d’ordre – installations de voirie</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DD7E2A"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+ 2 615.00</w:t>
            </w:r>
          </w:p>
        </w:tc>
      </w:tr>
      <w:tr w:rsidR="00D020C1" w:rsidRPr="00967F3D" w14:paraId="43FB52DE"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A5DDFF"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2051</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4258A7"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Concessions et droits similaires</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4FD06A"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+ 1 200.00</w:t>
            </w:r>
          </w:p>
        </w:tc>
      </w:tr>
      <w:tr w:rsidR="00D020C1" w:rsidRPr="00967F3D" w14:paraId="0C7EA38A"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A6D8C1"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2151</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AD6303D"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Réseaux de voirie</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60582FB"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+ 400.00</w:t>
            </w:r>
          </w:p>
        </w:tc>
      </w:tr>
      <w:tr w:rsidR="00D020C1" w:rsidRPr="00967F3D" w14:paraId="57A7B00C"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549C21"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2152</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F68444"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Installations de voirie</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3CFC4B"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+ 50 100.00</w:t>
            </w:r>
          </w:p>
        </w:tc>
      </w:tr>
      <w:tr w:rsidR="00D020C1" w:rsidRPr="00967F3D" w14:paraId="1B3FD87F"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7199E4A"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2184</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DA663C"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Mobilier</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90CE1C"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+ 4 600.00</w:t>
            </w:r>
          </w:p>
        </w:tc>
      </w:tr>
      <w:tr w:rsidR="00D020C1" w:rsidRPr="00967F3D" w14:paraId="54560872"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614F2F"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2128</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27B01D"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Autres agencements et aménagements de terrains</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09C340F"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10 588.00</w:t>
            </w:r>
          </w:p>
          <w:p w14:paraId="5385F006"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tc>
      </w:tr>
      <w:tr w:rsidR="00D020C1" w:rsidRPr="00967F3D" w14:paraId="7A018812"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38ED755"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2135</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9E78A29"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Installations générales, agencements, aménagements de constructions</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2ABF5CC"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85 500.00</w:t>
            </w:r>
          </w:p>
        </w:tc>
      </w:tr>
      <w:tr w:rsidR="00D020C1" w:rsidRPr="00967F3D" w14:paraId="0DA491AA"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7CE0923"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lastRenderedPageBreak/>
              <w:t>21534</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6413B17"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Réseaux d’électrification</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849DC0"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18 500.00</w:t>
            </w:r>
          </w:p>
        </w:tc>
      </w:tr>
      <w:tr w:rsidR="00D020C1" w:rsidRPr="00967F3D" w14:paraId="1DB823F0"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D74E219"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2158</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812D3E5"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Autres installations, matériel et outillage de voirie</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57A094"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3 827.00</w:t>
            </w:r>
          </w:p>
        </w:tc>
      </w:tr>
      <w:tr w:rsidR="00D020C1" w:rsidRPr="00967F3D" w14:paraId="7FB2C828" w14:textId="77777777">
        <w:trPr>
          <w:trHeight w:val="45"/>
          <w:tblCellSpacing w:w="0" w:type="auto"/>
        </w:trPr>
        <w:tc>
          <w:tcPr>
            <w:tcW w:w="18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C475D51"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2188</w:t>
            </w:r>
          </w:p>
        </w:tc>
        <w:tc>
          <w:tcPr>
            <w:tcW w:w="7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D3CFEF"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Autres immobilisations corporelles</w:t>
            </w:r>
          </w:p>
        </w:tc>
        <w:tc>
          <w:tcPr>
            <w:tcW w:w="44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0DCBFB2"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21 000.00</w:t>
            </w:r>
          </w:p>
        </w:tc>
      </w:tr>
    </w:tbl>
    <w:p w14:paraId="71FCFF0D" w14:textId="04428EA4" w:rsidR="00967F3D" w:rsidRPr="00967F3D" w:rsidRDefault="00967F3D" w:rsidP="00967F3D">
      <w:pPr>
        <w:spacing w:after="0"/>
        <w:jc w:val="both"/>
        <w:rPr>
          <w:rFonts w:ascii="Arial Narrow" w:hAnsi="Arial Narrow" w:cs="Arial"/>
          <w:i/>
          <w:color w:val="000000"/>
        </w:rPr>
      </w:pPr>
    </w:p>
    <w:p w14:paraId="3B8B0EE4"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u w:val="single"/>
        </w:rPr>
        <w:t>Dépenses de fonctionnement</w:t>
      </w:r>
      <w:r w:rsidRPr="00967F3D">
        <w:rPr>
          <w:rFonts w:ascii="Arial Narrow" w:hAnsi="Arial Narrow" w:cs="Arial"/>
          <w:i/>
          <w:color w:val="000000"/>
        </w:rPr>
        <w:t> :</w:t>
      </w:r>
    </w:p>
    <w:p w14:paraId="60C708C2" w14:textId="0866CD9F" w:rsidR="00D020C1" w:rsidRPr="00967F3D" w:rsidRDefault="00D020C1" w:rsidP="00967F3D">
      <w:pPr>
        <w:spacing w:after="0"/>
        <w:jc w:val="both"/>
        <w:rPr>
          <w:rFonts w:ascii="Arial Narrow" w:hAnsi="Arial Narrow" w:cs="Arial"/>
          <w:i/>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70"/>
        <w:gridCol w:w="5453"/>
        <w:gridCol w:w="3458"/>
      </w:tblGrid>
      <w:tr w:rsidR="00D020C1" w:rsidRPr="00967F3D" w14:paraId="4152D01D" w14:textId="77777777">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A7E2B4"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6068</w:t>
            </w:r>
          </w:p>
        </w:tc>
        <w:tc>
          <w:tcPr>
            <w:tcW w:w="66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9B0E045"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Autres matières et fournitures</w:t>
            </w:r>
          </w:p>
        </w:tc>
        <w:tc>
          <w:tcPr>
            <w:tcW w:w="4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98787B"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+ 65 200.00</w:t>
            </w:r>
          </w:p>
        </w:tc>
      </w:tr>
      <w:tr w:rsidR="00D020C1" w:rsidRPr="00967F3D" w14:paraId="057B484A" w14:textId="77777777">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106C2AD"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64111</w:t>
            </w:r>
          </w:p>
        </w:tc>
        <w:tc>
          <w:tcPr>
            <w:tcW w:w="66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672E08"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Rémunération principale</w:t>
            </w:r>
          </w:p>
        </w:tc>
        <w:tc>
          <w:tcPr>
            <w:tcW w:w="4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05DB1CF"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+ 17 915.00</w:t>
            </w:r>
          </w:p>
        </w:tc>
      </w:tr>
    </w:tbl>
    <w:p w14:paraId="6590FC8C" w14:textId="6AEB0E66" w:rsidR="00D020C1" w:rsidRPr="00967F3D" w:rsidRDefault="00D020C1" w:rsidP="00967F3D">
      <w:pPr>
        <w:spacing w:after="0"/>
        <w:jc w:val="both"/>
        <w:rPr>
          <w:rFonts w:ascii="Arial Narrow" w:hAnsi="Arial Narrow" w:cs="Arial"/>
          <w:i/>
        </w:rPr>
      </w:pPr>
    </w:p>
    <w:p w14:paraId="06357382"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u w:val="single"/>
        </w:rPr>
        <w:t>Recettes de fonctionnement</w:t>
      </w:r>
      <w:r w:rsidRPr="00967F3D">
        <w:rPr>
          <w:rFonts w:ascii="Arial Narrow" w:hAnsi="Arial Narrow" w:cs="Arial"/>
          <w:i/>
          <w:color w:val="000000"/>
        </w:rPr>
        <w:t> :</w:t>
      </w:r>
    </w:p>
    <w:p w14:paraId="4B9D043D"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34"/>
        <w:gridCol w:w="5504"/>
        <w:gridCol w:w="3443"/>
      </w:tblGrid>
      <w:tr w:rsidR="00D020C1" w:rsidRPr="00967F3D" w14:paraId="78B78862" w14:textId="77777777">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1B872F9"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722-042</w:t>
            </w:r>
          </w:p>
        </w:tc>
        <w:tc>
          <w:tcPr>
            <w:tcW w:w="66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1F99FD"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Production immobilisée – Immob.corporelles</w:t>
            </w:r>
          </w:p>
        </w:tc>
        <w:tc>
          <w:tcPr>
            <w:tcW w:w="4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3636F73"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+ 83 115.00</w:t>
            </w:r>
          </w:p>
        </w:tc>
      </w:tr>
    </w:tbl>
    <w:p w14:paraId="33F8103D" w14:textId="75E6F17B" w:rsidR="00D020C1" w:rsidRPr="00967F3D" w:rsidRDefault="00D020C1" w:rsidP="00967F3D">
      <w:pPr>
        <w:spacing w:after="0"/>
        <w:jc w:val="both"/>
        <w:rPr>
          <w:rFonts w:ascii="Arial Narrow" w:hAnsi="Arial Narrow" w:cs="Arial"/>
          <w:i/>
        </w:rPr>
      </w:pPr>
    </w:p>
    <w:p w14:paraId="14224C67" w14:textId="7D73B025"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Par ailleurs, afin d’intégrer dans le marché de la Place Henri Thomas, l’ensemble  des frais d’études concernant ledit marché, il convient de prévoir les crédits aux imputations suivantes :</w:t>
      </w:r>
    </w:p>
    <w:p w14:paraId="5A397546" w14:textId="77777777" w:rsidR="00967F3D" w:rsidRPr="00967F3D" w:rsidRDefault="00967F3D" w:rsidP="00967F3D">
      <w:pPr>
        <w:spacing w:after="0"/>
        <w:jc w:val="both"/>
        <w:rPr>
          <w:rFonts w:ascii="Arial Narrow" w:hAnsi="Arial Narrow" w:cs="Arial"/>
          <w:i/>
        </w:rPr>
      </w:pPr>
    </w:p>
    <w:p w14:paraId="02D9D1EE"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u w:val="single"/>
        </w:rPr>
        <w:t>Dépenses d’investissement</w:t>
      </w:r>
      <w:r w:rsidRPr="00967F3D">
        <w:rPr>
          <w:rFonts w:ascii="Arial Narrow" w:hAnsi="Arial Narrow" w:cs="Arial"/>
          <w:i/>
          <w:color w:val="000000"/>
        </w:rPr>
        <w:t> :</w:t>
      </w:r>
    </w:p>
    <w:p w14:paraId="79574803"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83"/>
        <w:gridCol w:w="5524"/>
        <w:gridCol w:w="3374"/>
      </w:tblGrid>
      <w:tr w:rsidR="00D020C1" w:rsidRPr="00967F3D" w14:paraId="61AF39AD" w14:textId="77777777">
        <w:trPr>
          <w:trHeight w:val="45"/>
          <w:tblCellSpacing w:w="0" w:type="auto"/>
        </w:trPr>
        <w:tc>
          <w:tcPr>
            <w:tcW w:w="17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4728FE8"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2152-041</w:t>
            </w:r>
          </w:p>
        </w:tc>
        <w:tc>
          <w:tcPr>
            <w:tcW w:w="66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078894"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Opération patrimoniale – installations de voirie</w:t>
            </w:r>
          </w:p>
        </w:tc>
        <w:tc>
          <w:tcPr>
            <w:tcW w:w="4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0F72AD"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tc>
      </w:tr>
    </w:tbl>
    <w:p w14:paraId="1A44922B"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p w14:paraId="53A839D0"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Recettes d’investissement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28"/>
        <w:gridCol w:w="5379"/>
        <w:gridCol w:w="3374"/>
      </w:tblGrid>
      <w:tr w:rsidR="00D020C1" w:rsidRPr="00967F3D" w14:paraId="130E1EE1" w14:textId="77777777">
        <w:trPr>
          <w:trHeight w:val="45"/>
          <w:tblCellSpacing w:w="0" w:type="auto"/>
        </w:trPr>
        <w:tc>
          <w:tcPr>
            <w:tcW w:w="19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7BEB142"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2031-041</w:t>
            </w:r>
          </w:p>
        </w:tc>
        <w:tc>
          <w:tcPr>
            <w:tcW w:w="6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A322DE"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Opérations patrimoniales – Frais d’études</w:t>
            </w:r>
          </w:p>
        </w:tc>
        <w:tc>
          <w:tcPr>
            <w:tcW w:w="4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7D7C16"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tc>
      </w:tr>
    </w:tbl>
    <w:p w14:paraId="1FC34AC6"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p w14:paraId="221847C7"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Pour finir, il convient d’effectuer une reprise de provisions pour paiement de compte-épargne-temps à hauteur des sommes versées en 2021.</w:t>
      </w:r>
    </w:p>
    <w:p w14:paraId="18865977"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Il est nécessaire de prévoir les crédits suivants :</w:t>
      </w:r>
    </w:p>
    <w:p w14:paraId="7522D83C" w14:textId="56943D63" w:rsidR="00D020C1" w:rsidRPr="00967F3D" w:rsidRDefault="00D020C1" w:rsidP="00967F3D">
      <w:pPr>
        <w:spacing w:after="0"/>
        <w:jc w:val="both"/>
        <w:rPr>
          <w:rFonts w:ascii="Arial Narrow" w:hAnsi="Arial Narrow" w:cs="Arial"/>
          <w:i/>
        </w:rPr>
      </w:pPr>
    </w:p>
    <w:p w14:paraId="54CE63DE"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u w:val="single"/>
        </w:rPr>
        <w:t>Recettes de fonctionnement</w:t>
      </w:r>
      <w:r w:rsidRPr="00967F3D">
        <w:rPr>
          <w:rFonts w:ascii="Arial Narrow" w:hAnsi="Arial Narrow" w:cs="Arial"/>
          <w:i/>
          <w:color w:val="000000"/>
        </w:rPr>
        <w:t> :</w:t>
      </w:r>
    </w:p>
    <w:p w14:paraId="0CDA0F0C"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98"/>
        <w:gridCol w:w="5383"/>
        <w:gridCol w:w="3400"/>
      </w:tblGrid>
      <w:tr w:rsidR="00D020C1" w:rsidRPr="00967F3D" w14:paraId="491CCB04" w14:textId="77777777">
        <w:trPr>
          <w:trHeight w:val="45"/>
          <w:tblCellSpacing w:w="0" w:type="auto"/>
        </w:trPr>
        <w:tc>
          <w:tcPr>
            <w:tcW w:w="2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47FF935"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7815</w:t>
            </w:r>
          </w:p>
        </w:tc>
        <w:tc>
          <w:tcPr>
            <w:tcW w:w="6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C88226B"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Reprises sur provisions pour risques et charges de fonctionnement courant</w:t>
            </w:r>
          </w:p>
        </w:tc>
        <w:tc>
          <w:tcPr>
            <w:tcW w:w="44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9D5D9A"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+ 4 050.00</w:t>
            </w:r>
          </w:p>
        </w:tc>
      </w:tr>
    </w:tbl>
    <w:p w14:paraId="70A52BD8"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p w14:paraId="0B90040B"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u w:val="single"/>
        </w:rPr>
        <w:t>Dépenses de fonctionnement</w:t>
      </w:r>
      <w:r w:rsidRPr="00967F3D">
        <w:rPr>
          <w:rFonts w:ascii="Arial Narrow" w:hAnsi="Arial Narrow" w:cs="Arial"/>
          <w:i/>
          <w:color w:val="000000"/>
        </w:rPr>
        <w:t> :</w:t>
      </w:r>
    </w:p>
    <w:p w14:paraId="2EF7D62A"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96"/>
        <w:gridCol w:w="5390"/>
        <w:gridCol w:w="3395"/>
      </w:tblGrid>
      <w:tr w:rsidR="00D020C1" w:rsidRPr="00967F3D" w14:paraId="70D33428" w14:textId="77777777">
        <w:trPr>
          <w:trHeight w:val="1020"/>
          <w:tblCellSpacing w:w="0" w:type="auto"/>
        </w:trPr>
        <w:tc>
          <w:tcPr>
            <w:tcW w:w="20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DFDDA0"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6815</w:t>
            </w:r>
          </w:p>
        </w:tc>
        <w:tc>
          <w:tcPr>
            <w:tcW w:w="70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463132"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Dotations aux provisions pour risques et charges de fonctionnement courant</w:t>
            </w:r>
          </w:p>
        </w:tc>
        <w:tc>
          <w:tcPr>
            <w:tcW w:w="44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DA1E8F"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+ 4 050.00</w:t>
            </w:r>
          </w:p>
        </w:tc>
      </w:tr>
    </w:tbl>
    <w:p w14:paraId="6954E5C1" w14:textId="77777777" w:rsidR="00967F3D" w:rsidRPr="00967F3D" w:rsidRDefault="00967F3D" w:rsidP="00967F3D">
      <w:pPr>
        <w:spacing w:after="0"/>
        <w:jc w:val="both"/>
        <w:rPr>
          <w:rFonts w:ascii="Arial Narrow" w:hAnsi="Arial Narrow" w:cs="Arial"/>
          <w:i/>
          <w:color w:val="000000"/>
        </w:rPr>
      </w:pPr>
    </w:p>
    <w:p w14:paraId="7184C50F"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La Commission Administration Générale, dans sa séance du 25 Novembre 2021, a émis un avis favorable sur ce dossier.</w:t>
      </w:r>
    </w:p>
    <w:p w14:paraId="0D88CB43"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Le Conseil Municipal sera donc invité à se prononcer sur cette décision modificative.</w:t>
      </w:r>
    </w:p>
    <w:p w14:paraId="6419C2BC" w14:textId="5953865F" w:rsidR="00833D2C" w:rsidRPr="00967F3D" w:rsidRDefault="00833D2C" w:rsidP="00967F3D">
      <w:pPr>
        <w:pStyle w:val="Normal0"/>
        <w:widowControl/>
        <w:jc w:val="both"/>
        <w:rPr>
          <w:rFonts w:ascii="Arial Narrow" w:hAnsi="Arial Narrow"/>
          <w:i/>
          <w:sz w:val="22"/>
          <w:szCs w:val="22"/>
        </w:rPr>
      </w:pPr>
    </w:p>
    <w:p w14:paraId="7456C339" w14:textId="77777777" w:rsidR="00967F3D" w:rsidRPr="00967F3D" w:rsidRDefault="00967F3D" w:rsidP="00967F3D">
      <w:pPr>
        <w:pStyle w:val="Normal0"/>
        <w:widowControl/>
        <w:jc w:val="both"/>
        <w:rPr>
          <w:rFonts w:ascii="Arial Narrow" w:hAnsi="Arial Narrow"/>
          <w:i/>
          <w:sz w:val="22"/>
          <w:szCs w:val="22"/>
        </w:rPr>
      </w:pPr>
    </w:p>
    <w:p w14:paraId="4B50A227" w14:textId="286D7622" w:rsidR="00833D2C" w:rsidRPr="00967F3D" w:rsidRDefault="00833D2C" w:rsidP="00967F3D">
      <w:pPr>
        <w:pStyle w:val="Normal0"/>
        <w:widowControl/>
        <w:jc w:val="both"/>
        <w:rPr>
          <w:rFonts w:ascii="Arial Narrow" w:hAnsi="Arial Narrow"/>
          <w:b/>
          <w:i/>
          <w:sz w:val="22"/>
          <w:szCs w:val="22"/>
        </w:rPr>
      </w:pPr>
      <w:r w:rsidRPr="00967F3D">
        <w:rPr>
          <w:rFonts w:ascii="Arial Narrow" w:hAnsi="Arial Narrow"/>
          <w:b/>
          <w:i/>
          <w:sz w:val="22"/>
          <w:szCs w:val="22"/>
        </w:rPr>
        <w:t>Finances – Budget de</w:t>
      </w:r>
      <w:r w:rsidR="00967F3D">
        <w:rPr>
          <w:rFonts w:ascii="Arial Narrow" w:hAnsi="Arial Narrow"/>
          <w:b/>
          <w:i/>
          <w:sz w:val="22"/>
          <w:szCs w:val="22"/>
        </w:rPr>
        <w:t xml:space="preserve"> la commune – Admissions en non-</w:t>
      </w:r>
      <w:r w:rsidRPr="00967F3D">
        <w:rPr>
          <w:rFonts w:ascii="Arial Narrow" w:hAnsi="Arial Narrow"/>
          <w:b/>
          <w:i/>
          <w:sz w:val="22"/>
          <w:szCs w:val="22"/>
        </w:rPr>
        <w:t>valeur</w:t>
      </w:r>
    </w:p>
    <w:p w14:paraId="6F6995AC" w14:textId="77777777" w:rsidR="00D677AF" w:rsidRPr="00967F3D" w:rsidRDefault="00D677AF" w:rsidP="00967F3D">
      <w:pPr>
        <w:pStyle w:val="Normal0"/>
        <w:widowControl/>
        <w:jc w:val="both"/>
        <w:rPr>
          <w:rFonts w:ascii="Arial Narrow" w:hAnsi="Arial Narrow"/>
          <w:i/>
          <w:sz w:val="22"/>
          <w:szCs w:val="22"/>
        </w:rPr>
      </w:pPr>
    </w:p>
    <w:p w14:paraId="409FC9B7"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Par mail en date du 08 Novembre 2021, Monsieur le Trésorier demande l’admission en non-valeur de titres irrécouvrables suite à PV de carence pour un montant de 715.56 € (article 6541)</w:t>
      </w:r>
    </w:p>
    <w:p w14:paraId="4D0A506A"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La Commission Administration Générale réunie le 25/11/2021 a émis un avis favorable sur ce dossier.</w:t>
      </w:r>
    </w:p>
    <w:p w14:paraId="1FBBD1AB"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Le Conseil Municipal est donc invité à délibérer sur cette affaire.</w:t>
      </w:r>
    </w:p>
    <w:p w14:paraId="3002FFBC" w14:textId="00D5180F" w:rsidR="00833D2C" w:rsidRPr="00967F3D" w:rsidRDefault="00833D2C" w:rsidP="00967F3D">
      <w:pPr>
        <w:spacing w:after="0"/>
        <w:jc w:val="both"/>
        <w:rPr>
          <w:rFonts w:ascii="Arial Narrow" w:hAnsi="Arial Narrow" w:cs="Arial"/>
          <w:i/>
          <w:color w:val="000000"/>
        </w:rPr>
      </w:pPr>
    </w:p>
    <w:p w14:paraId="0A08B678" w14:textId="77777777" w:rsidR="00967F3D" w:rsidRPr="00967F3D" w:rsidRDefault="00967F3D" w:rsidP="00967F3D">
      <w:pPr>
        <w:spacing w:after="0"/>
        <w:jc w:val="both"/>
        <w:rPr>
          <w:rFonts w:ascii="Arial Narrow" w:hAnsi="Arial Narrow" w:cs="Arial"/>
          <w:i/>
        </w:rPr>
      </w:pPr>
    </w:p>
    <w:p w14:paraId="7E19AD8E" w14:textId="5D3F93A5" w:rsidR="00833D2C" w:rsidRPr="00967F3D" w:rsidRDefault="00833D2C" w:rsidP="00967F3D">
      <w:pPr>
        <w:pStyle w:val="Normal0"/>
        <w:widowControl/>
        <w:jc w:val="both"/>
        <w:rPr>
          <w:rFonts w:ascii="Arial Narrow" w:hAnsi="Arial Narrow"/>
          <w:b/>
          <w:i/>
          <w:sz w:val="22"/>
          <w:szCs w:val="22"/>
        </w:rPr>
      </w:pPr>
      <w:r w:rsidRPr="00967F3D">
        <w:rPr>
          <w:rFonts w:ascii="Arial Narrow" w:hAnsi="Arial Narrow"/>
          <w:b/>
          <w:i/>
          <w:sz w:val="22"/>
          <w:szCs w:val="22"/>
        </w:rPr>
        <w:lastRenderedPageBreak/>
        <w:t>Finances –</w:t>
      </w:r>
      <w:r w:rsidR="00B72F61">
        <w:rPr>
          <w:rFonts w:ascii="Arial Narrow" w:hAnsi="Arial Narrow"/>
          <w:b/>
          <w:i/>
          <w:sz w:val="22"/>
          <w:szCs w:val="22"/>
        </w:rPr>
        <w:t xml:space="preserve"> Budget Eau – Admissions en non-</w:t>
      </w:r>
      <w:r w:rsidRPr="00967F3D">
        <w:rPr>
          <w:rFonts w:ascii="Arial Narrow" w:hAnsi="Arial Narrow"/>
          <w:b/>
          <w:i/>
          <w:sz w:val="22"/>
          <w:szCs w:val="22"/>
        </w:rPr>
        <w:t>valeur</w:t>
      </w:r>
    </w:p>
    <w:p w14:paraId="3A240DC2" w14:textId="77777777" w:rsidR="00D677AF" w:rsidRPr="00967F3D" w:rsidRDefault="00D677AF" w:rsidP="00967F3D">
      <w:pPr>
        <w:pStyle w:val="Normal0"/>
        <w:widowControl/>
        <w:jc w:val="both"/>
        <w:rPr>
          <w:rFonts w:ascii="Arial Narrow" w:hAnsi="Arial Narrow"/>
          <w:i/>
          <w:sz w:val="22"/>
          <w:szCs w:val="22"/>
        </w:rPr>
      </w:pPr>
    </w:p>
    <w:p w14:paraId="143097FB"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Par mail en date du 08 Novembre 2021, Monsieur le Trésorier demande l’admission en non-valeur de titres irrécouvrables suite à PV de carence pour un montant de 127.40 € (article 6541).</w:t>
      </w:r>
    </w:p>
    <w:p w14:paraId="27433D1F"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La Commission Administration Générale réunie le 25/11/2021 a émis un avis favorable sur ce dossier.</w:t>
      </w:r>
    </w:p>
    <w:p w14:paraId="598C85EF"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Le Conseil Municipal est invité à délibérer sur cette affaire.</w:t>
      </w:r>
    </w:p>
    <w:p w14:paraId="7EFAFA16"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p w14:paraId="275B202D" w14:textId="5F5C7918" w:rsidR="00833D2C" w:rsidRPr="00967F3D" w:rsidRDefault="00332605" w:rsidP="00967F3D">
      <w:pPr>
        <w:spacing w:after="0"/>
        <w:jc w:val="both"/>
        <w:rPr>
          <w:rFonts w:ascii="Arial Narrow" w:hAnsi="Arial Narrow" w:cs="Arial"/>
          <w:i/>
        </w:rPr>
      </w:pPr>
      <w:r w:rsidRPr="00967F3D">
        <w:rPr>
          <w:rFonts w:ascii="Arial Narrow" w:hAnsi="Arial Narrow" w:cs="Arial"/>
          <w:i/>
          <w:color w:val="000000"/>
        </w:rPr>
        <w:t> </w:t>
      </w:r>
    </w:p>
    <w:p w14:paraId="6DEE3364" w14:textId="77777777" w:rsidR="00833D2C" w:rsidRPr="00967F3D" w:rsidRDefault="00833D2C" w:rsidP="00967F3D">
      <w:pPr>
        <w:pStyle w:val="Normal0"/>
        <w:widowControl/>
        <w:jc w:val="both"/>
        <w:rPr>
          <w:rFonts w:ascii="Arial Narrow" w:hAnsi="Arial Narrow"/>
          <w:b/>
          <w:i/>
          <w:sz w:val="22"/>
          <w:szCs w:val="22"/>
        </w:rPr>
      </w:pPr>
      <w:r w:rsidRPr="00967F3D">
        <w:rPr>
          <w:rFonts w:ascii="Arial Narrow" w:hAnsi="Arial Narrow"/>
          <w:b/>
          <w:i/>
          <w:sz w:val="22"/>
          <w:szCs w:val="22"/>
        </w:rPr>
        <w:t>Finances – Encaissement et reversement des quêtes de mariage</w:t>
      </w:r>
    </w:p>
    <w:p w14:paraId="66366362" w14:textId="77777777" w:rsidR="00D677AF" w:rsidRPr="00967F3D" w:rsidRDefault="00D677AF" w:rsidP="00967F3D">
      <w:pPr>
        <w:pStyle w:val="Normal0"/>
        <w:widowControl/>
        <w:jc w:val="both"/>
        <w:rPr>
          <w:rFonts w:ascii="Arial Narrow" w:hAnsi="Arial Narrow"/>
          <w:i/>
          <w:sz w:val="22"/>
          <w:szCs w:val="22"/>
        </w:rPr>
      </w:pPr>
    </w:p>
    <w:p w14:paraId="4F8FA1B5"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Les modalités d’encaissement des quêtes réalisées lors de mariages célébrés dans la Commune doivent être précisées et actées par délibération.</w:t>
      </w:r>
    </w:p>
    <w:p w14:paraId="543B874D"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shd w:val="clear" w:color="auto" w:fill="FFFFFF"/>
        </w:rPr>
        <w:t>Par décision du Conseil Municipal, le produit des quêtes sera porté au profit du budget du CCAS. Ce budget ne possédant pas de régie permettant de procéder à ces encaissements, les quêtes seront encaissées sur le budget communal par l’intermédiaire de la régie de Recettes et d’Avances et feront l’objet d’un reversement sur le budget du CCAS.</w:t>
      </w:r>
    </w:p>
    <w:p w14:paraId="0AC27A0E"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Il conviendra de procéder systématiquement aux écritures suivantes :</w:t>
      </w:r>
    </w:p>
    <w:p w14:paraId="07DE0C25" w14:textId="77777777" w:rsidR="00967F3D" w:rsidRPr="00967F3D" w:rsidRDefault="00967F3D" w:rsidP="00967F3D">
      <w:pPr>
        <w:spacing w:after="0"/>
        <w:jc w:val="both"/>
        <w:rPr>
          <w:rFonts w:ascii="Arial Narrow" w:hAnsi="Arial Narrow" w:cs="Arial"/>
          <w:i/>
        </w:rPr>
      </w:pPr>
    </w:p>
    <w:p w14:paraId="61D11FD5" w14:textId="77777777" w:rsidR="00D020C1" w:rsidRPr="00967F3D" w:rsidRDefault="00332605" w:rsidP="00967F3D">
      <w:pPr>
        <w:spacing w:after="0"/>
        <w:jc w:val="both"/>
        <w:rPr>
          <w:rFonts w:ascii="Arial Narrow" w:hAnsi="Arial Narrow" w:cs="Arial"/>
          <w:i/>
        </w:rPr>
      </w:pPr>
      <w:r w:rsidRPr="00967F3D">
        <w:rPr>
          <w:rFonts w:ascii="Arial Narrow" w:hAnsi="Arial Narrow" w:cs="Arial"/>
          <w:b/>
          <w:i/>
          <w:color w:val="000000"/>
          <w:u w:val="single"/>
        </w:rPr>
        <w:t>Budget Communal</w:t>
      </w:r>
      <w:r w:rsidRPr="00967F3D">
        <w:rPr>
          <w:rFonts w:ascii="Arial Narrow" w:hAnsi="Arial Narrow" w:cs="Arial"/>
          <w:i/>
          <w:color w:val="000000"/>
        </w:rPr>
        <w:t> :</w:t>
      </w:r>
    </w:p>
    <w:p w14:paraId="2EBF29CA"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Encaissement de la quête : Titre au compte 7713 « Libéralités reçues »</w:t>
      </w:r>
    </w:p>
    <w:p w14:paraId="76B2E413"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Reversement de la quête sur le budget du CCAS : Mandat au compte 6718 « Autres charges exceptionnelles sur opération de gestion »</w:t>
      </w:r>
    </w:p>
    <w:p w14:paraId="6C84A09C" w14:textId="77777777" w:rsidR="00967F3D" w:rsidRPr="00967F3D" w:rsidRDefault="00967F3D" w:rsidP="00967F3D">
      <w:pPr>
        <w:spacing w:after="0"/>
        <w:jc w:val="both"/>
        <w:rPr>
          <w:rFonts w:ascii="Arial Narrow" w:hAnsi="Arial Narrow" w:cs="Arial"/>
          <w:i/>
        </w:rPr>
      </w:pPr>
    </w:p>
    <w:p w14:paraId="47E4A7DC" w14:textId="77777777" w:rsidR="00D020C1" w:rsidRPr="00967F3D" w:rsidRDefault="00332605" w:rsidP="00967F3D">
      <w:pPr>
        <w:spacing w:after="0"/>
        <w:jc w:val="both"/>
        <w:rPr>
          <w:rFonts w:ascii="Arial Narrow" w:hAnsi="Arial Narrow" w:cs="Arial"/>
          <w:i/>
        </w:rPr>
      </w:pPr>
      <w:r w:rsidRPr="00967F3D">
        <w:rPr>
          <w:rFonts w:ascii="Arial Narrow" w:hAnsi="Arial Narrow" w:cs="Arial"/>
          <w:b/>
          <w:i/>
          <w:color w:val="000000"/>
          <w:u w:val="single"/>
        </w:rPr>
        <w:t>Budget CCAS</w:t>
      </w:r>
      <w:r w:rsidRPr="00967F3D">
        <w:rPr>
          <w:rFonts w:ascii="Arial Narrow" w:hAnsi="Arial Narrow" w:cs="Arial"/>
          <w:b/>
          <w:i/>
          <w:color w:val="000000"/>
        </w:rPr>
        <w:t> :</w:t>
      </w:r>
    </w:p>
    <w:p w14:paraId="2A087F9C"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Encaissement de la quête : Titre au compte 7713 « Libéralités reçues ».</w:t>
      </w:r>
    </w:p>
    <w:p w14:paraId="37127137" w14:textId="77777777" w:rsidR="00967F3D" w:rsidRPr="00967F3D" w:rsidRDefault="00967F3D" w:rsidP="00967F3D">
      <w:pPr>
        <w:spacing w:after="0"/>
        <w:jc w:val="both"/>
        <w:rPr>
          <w:rFonts w:ascii="Arial Narrow" w:hAnsi="Arial Narrow" w:cs="Arial"/>
          <w:i/>
        </w:rPr>
      </w:pPr>
    </w:p>
    <w:p w14:paraId="23145199"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La Commission Administration Générale, dans sa séance du 25 Novembre 2021, a émis un avis favorable à ce dossier.</w:t>
      </w:r>
    </w:p>
    <w:p w14:paraId="598E1E39" w14:textId="77777777" w:rsidR="00967F3D" w:rsidRPr="00967F3D" w:rsidRDefault="00967F3D" w:rsidP="00967F3D">
      <w:pPr>
        <w:spacing w:after="0"/>
        <w:jc w:val="both"/>
        <w:rPr>
          <w:rFonts w:ascii="Arial Narrow" w:hAnsi="Arial Narrow" w:cs="Arial"/>
          <w:i/>
        </w:rPr>
      </w:pPr>
    </w:p>
    <w:p w14:paraId="5D8B30D3"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Le Conseil Municipal sera donc invité à délibérer sur ce dossier.</w:t>
      </w:r>
    </w:p>
    <w:p w14:paraId="3C2A6958" w14:textId="754EA7DB" w:rsidR="00967F3D" w:rsidRPr="00967F3D" w:rsidRDefault="00967F3D" w:rsidP="00967F3D">
      <w:pPr>
        <w:pStyle w:val="Normal0"/>
        <w:widowControl/>
        <w:jc w:val="both"/>
        <w:rPr>
          <w:rFonts w:ascii="Arial Narrow" w:hAnsi="Arial Narrow"/>
          <w:i/>
          <w:sz w:val="22"/>
          <w:szCs w:val="22"/>
        </w:rPr>
      </w:pPr>
    </w:p>
    <w:p w14:paraId="658A6ADA" w14:textId="77777777" w:rsidR="00967F3D" w:rsidRPr="00967F3D" w:rsidRDefault="00967F3D" w:rsidP="00967F3D">
      <w:pPr>
        <w:pStyle w:val="Normal0"/>
        <w:widowControl/>
        <w:jc w:val="both"/>
        <w:rPr>
          <w:rFonts w:ascii="Arial Narrow" w:hAnsi="Arial Narrow"/>
          <w:i/>
          <w:sz w:val="22"/>
          <w:szCs w:val="22"/>
        </w:rPr>
      </w:pPr>
    </w:p>
    <w:p w14:paraId="118E97FB" w14:textId="77777777" w:rsidR="00833D2C" w:rsidRPr="00967F3D" w:rsidRDefault="00833D2C" w:rsidP="00967F3D">
      <w:pPr>
        <w:pStyle w:val="Normal0"/>
        <w:widowControl/>
        <w:jc w:val="both"/>
        <w:rPr>
          <w:rFonts w:ascii="Arial Narrow" w:hAnsi="Arial Narrow"/>
          <w:b/>
          <w:i/>
          <w:sz w:val="22"/>
          <w:szCs w:val="22"/>
        </w:rPr>
      </w:pPr>
      <w:r w:rsidRPr="00967F3D">
        <w:rPr>
          <w:rFonts w:ascii="Arial Narrow" w:hAnsi="Arial Narrow"/>
          <w:b/>
          <w:i/>
          <w:sz w:val="22"/>
          <w:szCs w:val="22"/>
        </w:rPr>
        <w:t>Finances – Fixation du tarif de l’eau – Année 2022</w:t>
      </w:r>
    </w:p>
    <w:p w14:paraId="26692D29" w14:textId="77777777" w:rsidR="00D677AF" w:rsidRPr="00967F3D" w:rsidRDefault="00D677AF" w:rsidP="00967F3D">
      <w:pPr>
        <w:pStyle w:val="Normal0"/>
        <w:widowControl/>
        <w:jc w:val="both"/>
        <w:rPr>
          <w:rFonts w:ascii="Arial Narrow" w:hAnsi="Arial Narrow"/>
          <w:i/>
          <w:sz w:val="22"/>
          <w:szCs w:val="22"/>
        </w:rPr>
      </w:pPr>
    </w:p>
    <w:p w14:paraId="2BF6417B"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Par délibération n° DCM 2020-083 en date du 22 Septembre 2020, le Conseil Municipal a fixé le tarif de vente de l’eau potable (part communale) par mètre cube à 1.45 € HT et à 18 € HT le tarif de location des compteurs pour l’année 2021.</w:t>
      </w:r>
    </w:p>
    <w:p w14:paraId="0A32156D" w14:textId="77777777" w:rsidR="00967F3D" w:rsidRPr="00967F3D" w:rsidRDefault="00967F3D" w:rsidP="00967F3D">
      <w:pPr>
        <w:spacing w:after="0"/>
        <w:jc w:val="both"/>
        <w:rPr>
          <w:rFonts w:ascii="Arial Narrow" w:hAnsi="Arial Narrow" w:cs="Arial"/>
          <w:i/>
        </w:rPr>
      </w:pPr>
    </w:p>
    <w:p w14:paraId="213ADF61"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Le prix actuel ne permet pas de couvrir l’ensemble des frais de fonctionnement engagés sur le budget de l’Eau, et, il y aurait lieu de porter le tarif à 1.82 € HT le mètre cube pour obtenir un équilibre.</w:t>
      </w:r>
    </w:p>
    <w:p w14:paraId="3E6C9D1C" w14:textId="77777777" w:rsidR="00967F3D" w:rsidRPr="00967F3D" w:rsidRDefault="00967F3D" w:rsidP="00967F3D">
      <w:pPr>
        <w:spacing w:after="0"/>
        <w:jc w:val="both"/>
        <w:rPr>
          <w:rFonts w:ascii="Arial Narrow" w:hAnsi="Arial Narrow" w:cs="Arial"/>
          <w:i/>
        </w:rPr>
      </w:pPr>
    </w:p>
    <w:p w14:paraId="6A9861F4"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Sous réserve de toute augmentation supplémentaire des charges de fonctionnement sur les prochaines années, il est proposé de lisser l’écart constaté entre le prix de vente et le prix de revient soit 0.37 € HT sur les 4 années à venir et de fixer le prix du mètre cube pour l’année 2022 à 1.54 € HT</w:t>
      </w:r>
    </w:p>
    <w:p w14:paraId="67D422F2" w14:textId="77777777" w:rsidR="00967F3D" w:rsidRPr="00967F3D" w:rsidRDefault="00967F3D" w:rsidP="00967F3D">
      <w:pPr>
        <w:spacing w:after="0"/>
        <w:jc w:val="both"/>
        <w:rPr>
          <w:rFonts w:ascii="Arial Narrow" w:hAnsi="Arial Narrow" w:cs="Arial"/>
          <w:i/>
        </w:rPr>
      </w:pPr>
    </w:p>
    <w:p w14:paraId="72F2C60C"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La commission stratégie urbaine du 25/11/2021 a émis un avis favorable.</w:t>
      </w:r>
    </w:p>
    <w:p w14:paraId="4A4232E4" w14:textId="77777777" w:rsidR="00967F3D" w:rsidRPr="00967F3D" w:rsidRDefault="00967F3D" w:rsidP="00967F3D">
      <w:pPr>
        <w:spacing w:after="0"/>
        <w:jc w:val="both"/>
        <w:rPr>
          <w:rFonts w:ascii="Arial Narrow" w:hAnsi="Arial Narrow" w:cs="Arial"/>
          <w:i/>
        </w:rPr>
      </w:pPr>
    </w:p>
    <w:p w14:paraId="66A4B697" w14:textId="504D8DB5"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Le Conseil Municipal est donc invité à délibérer sur cette affaire</w:t>
      </w:r>
      <w:r w:rsidR="00967F3D" w:rsidRPr="00967F3D">
        <w:rPr>
          <w:rFonts w:ascii="Arial Narrow" w:hAnsi="Arial Narrow" w:cs="Arial"/>
          <w:i/>
          <w:color w:val="000000"/>
        </w:rPr>
        <w:t>.</w:t>
      </w:r>
    </w:p>
    <w:p w14:paraId="37C92B79" w14:textId="44727ACC" w:rsidR="00833D2C" w:rsidRPr="00967F3D" w:rsidRDefault="00833D2C" w:rsidP="00967F3D">
      <w:pPr>
        <w:pStyle w:val="Normal0"/>
        <w:widowControl/>
        <w:jc w:val="both"/>
        <w:rPr>
          <w:rFonts w:ascii="Arial Narrow" w:hAnsi="Arial Narrow"/>
          <w:i/>
          <w:sz w:val="22"/>
          <w:szCs w:val="22"/>
        </w:rPr>
      </w:pPr>
    </w:p>
    <w:p w14:paraId="76DDB734" w14:textId="77777777" w:rsidR="00967F3D" w:rsidRPr="00967F3D" w:rsidRDefault="00967F3D" w:rsidP="00967F3D">
      <w:pPr>
        <w:pStyle w:val="Normal0"/>
        <w:widowControl/>
        <w:jc w:val="both"/>
        <w:rPr>
          <w:rFonts w:ascii="Arial Narrow" w:hAnsi="Arial Narrow"/>
          <w:i/>
          <w:sz w:val="22"/>
          <w:szCs w:val="22"/>
        </w:rPr>
      </w:pPr>
    </w:p>
    <w:p w14:paraId="3B959973" w14:textId="77777777" w:rsidR="00833D2C" w:rsidRPr="00967F3D" w:rsidRDefault="00833D2C" w:rsidP="00967F3D">
      <w:pPr>
        <w:pStyle w:val="Normal0"/>
        <w:widowControl/>
        <w:jc w:val="both"/>
        <w:rPr>
          <w:rFonts w:ascii="Arial Narrow" w:hAnsi="Arial Narrow"/>
          <w:b/>
          <w:i/>
          <w:sz w:val="22"/>
          <w:szCs w:val="22"/>
        </w:rPr>
      </w:pPr>
      <w:r w:rsidRPr="00967F3D">
        <w:rPr>
          <w:rFonts w:ascii="Arial Narrow" w:hAnsi="Arial Narrow"/>
          <w:b/>
          <w:i/>
          <w:sz w:val="22"/>
          <w:szCs w:val="22"/>
        </w:rPr>
        <w:t>Finances – Fixation de tarif pour des lits de la crèche</w:t>
      </w:r>
    </w:p>
    <w:p w14:paraId="752C981B" w14:textId="77777777" w:rsidR="00D677AF" w:rsidRPr="00967F3D" w:rsidRDefault="00D677AF" w:rsidP="00967F3D">
      <w:pPr>
        <w:pStyle w:val="Normal0"/>
        <w:widowControl/>
        <w:jc w:val="both"/>
        <w:rPr>
          <w:rFonts w:ascii="Arial Narrow" w:hAnsi="Arial Narrow"/>
          <w:i/>
          <w:sz w:val="22"/>
          <w:szCs w:val="22"/>
        </w:rPr>
      </w:pPr>
    </w:p>
    <w:p w14:paraId="4AD44103"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Une partie des lits de la crèche ont été remplacés par des lits plus adaptés ergonomiquement. Il informe que 8 anciens lits encore en bon état pourraient être vendus et propose de fixer le prix de vente à 20 €.</w:t>
      </w:r>
    </w:p>
    <w:p w14:paraId="4BCEFE02"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La Commission Administration Générale a émis un avis favorable.</w:t>
      </w:r>
    </w:p>
    <w:p w14:paraId="5EF37E79"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Le Conseil Municipal est donc invité à délibérer sur ce tarif.</w:t>
      </w:r>
    </w:p>
    <w:p w14:paraId="2AAB65BC" w14:textId="77777777" w:rsidR="00967F3D" w:rsidRPr="00967F3D" w:rsidRDefault="00967F3D" w:rsidP="00967F3D">
      <w:pPr>
        <w:pStyle w:val="Normal0"/>
        <w:widowControl/>
        <w:jc w:val="both"/>
        <w:rPr>
          <w:rFonts w:ascii="Arial Narrow" w:hAnsi="Arial Narrow"/>
          <w:i/>
          <w:sz w:val="22"/>
          <w:szCs w:val="22"/>
        </w:rPr>
      </w:pPr>
    </w:p>
    <w:p w14:paraId="398182E5" w14:textId="77777777" w:rsidR="00833D2C" w:rsidRPr="00967F3D" w:rsidRDefault="00833D2C" w:rsidP="00967F3D">
      <w:pPr>
        <w:pStyle w:val="Normal0"/>
        <w:widowControl/>
        <w:jc w:val="both"/>
        <w:rPr>
          <w:rFonts w:ascii="Arial Narrow" w:hAnsi="Arial Narrow"/>
          <w:b/>
          <w:i/>
          <w:sz w:val="22"/>
          <w:szCs w:val="22"/>
        </w:rPr>
      </w:pPr>
      <w:r w:rsidRPr="00967F3D">
        <w:rPr>
          <w:rFonts w:ascii="Arial Narrow" w:hAnsi="Arial Narrow"/>
          <w:b/>
          <w:i/>
          <w:sz w:val="22"/>
          <w:szCs w:val="22"/>
        </w:rPr>
        <w:lastRenderedPageBreak/>
        <w:t xml:space="preserve">Finances – Associations </w:t>
      </w:r>
      <w:proofErr w:type="spellStart"/>
      <w:r w:rsidRPr="00967F3D">
        <w:rPr>
          <w:rFonts w:ascii="Arial Narrow" w:hAnsi="Arial Narrow"/>
          <w:b/>
          <w:i/>
          <w:sz w:val="22"/>
          <w:szCs w:val="22"/>
        </w:rPr>
        <w:t>Faje</w:t>
      </w:r>
      <w:proofErr w:type="spellEnd"/>
      <w:r w:rsidRPr="00967F3D">
        <w:rPr>
          <w:rFonts w:ascii="Arial Narrow" w:hAnsi="Arial Narrow"/>
          <w:b/>
          <w:i/>
          <w:sz w:val="22"/>
          <w:szCs w:val="22"/>
        </w:rPr>
        <w:t xml:space="preserve"> </w:t>
      </w:r>
      <w:proofErr w:type="spellStart"/>
      <w:r w:rsidRPr="00967F3D">
        <w:rPr>
          <w:rFonts w:ascii="Arial Narrow" w:hAnsi="Arial Narrow"/>
          <w:b/>
          <w:i/>
          <w:sz w:val="22"/>
          <w:szCs w:val="22"/>
        </w:rPr>
        <w:t>Prod</w:t>
      </w:r>
      <w:proofErr w:type="spellEnd"/>
      <w:r w:rsidRPr="00967F3D">
        <w:rPr>
          <w:rFonts w:ascii="Arial Narrow" w:hAnsi="Arial Narrow"/>
          <w:b/>
          <w:i/>
          <w:sz w:val="22"/>
          <w:szCs w:val="22"/>
        </w:rPr>
        <w:t xml:space="preserve"> et Cercle d'Animations Bruyérois– Subventions exceptionnelles</w:t>
      </w:r>
    </w:p>
    <w:p w14:paraId="38875944" w14:textId="77777777" w:rsidR="00D677AF" w:rsidRPr="00967F3D" w:rsidRDefault="00D677AF" w:rsidP="00967F3D">
      <w:pPr>
        <w:pStyle w:val="Normal0"/>
        <w:widowControl/>
        <w:jc w:val="both"/>
        <w:rPr>
          <w:rFonts w:ascii="Arial Narrow" w:hAnsi="Arial Narrow"/>
          <w:i/>
          <w:sz w:val="22"/>
          <w:szCs w:val="22"/>
        </w:rPr>
      </w:pPr>
    </w:p>
    <w:p w14:paraId="3B7869E2"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Le Conseil Départemental des Vosges a versé à la collectivité une subvention de 3000 € pour l’organisation des Estivales Bruyéroises. Ces Estivales Bruyéroises ayant été portées par deux associations, il semble normal de leur reverser cette somme.</w:t>
      </w:r>
    </w:p>
    <w:p w14:paraId="3DD6923C" w14:textId="77777777" w:rsidR="00967F3D" w:rsidRPr="00967F3D" w:rsidRDefault="00967F3D" w:rsidP="00967F3D">
      <w:pPr>
        <w:spacing w:after="0"/>
        <w:jc w:val="both"/>
        <w:rPr>
          <w:rFonts w:ascii="Arial Narrow" w:hAnsi="Arial Narrow" w:cs="Arial"/>
          <w:i/>
        </w:rPr>
      </w:pPr>
    </w:p>
    <w:p w14:paraId="1582D753"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Par délibération du Conseil Municipal n°  DCM 2021-086 du 09 Novembre 2021, le Cercle d’Animations Bruyérois a déjà perçu une avance de 2000 € sur cette subvention.</w:t>
      </w:r>
    </w:p>
    <w:p w14:paraId="6BB4DBA4" w14:textId="77777777" w:rsidR="00967F3D" w:rsidRPr="00967F3D" w:rsidRDefault="00967F3D" w:rsidP="00967F3D">
      <w:pPr>
        <w:spacing w:after="0"/>
        <w:jc w:val="both"/>
        <w:rPr>
          <w:rFonts w:ascii="Arial Narrow" w:hAnsi="Arial Narrow" w:cs="Arial"/>
          <w:i/>
        </w:rPr>
      </w:pPr>
    </w:p>
    <w:p w14:paraId="578B44EC"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Il est donc proposé de verser le solde de cette somme comme suit :</w:t>
      </w:r>
    </w:p>
    <w:p w14:paraId="145B063C" w14:textId="77777777" w:rsidR="00967F3D" w:rsidRPr="00967F3D" w:rsidRDefault="00967F3D" w:rsidP="00967F3D">
      <w:pPr>
        <w:spacing w:after="0"/>
        <w:jc w:val="both"/>
        <w:rPr>
          <w:rFonts w:ascii="Arial Narrow" w:hAnsi="Arial Narrow" w:cs="Arial"/>
          <w:i/>
        </w:rPr>
      </w:pPr>
    </w:p>
    <w:p w14:paraId="14DFED4D" w14:textId="4EB81672" w:rsidR="00D020C1" w:rsidRPr="00B72F61" w:rsidRDefault="00332605" w:rsidP="00B72F61">
      <w:pPr>
        <w:pStyle w:val="Paragraphedeliste"/>
        <w:numPr>
          <w:ilvl w:val="0"/>
          <w:numId w:val="2"/>
        </w:numPr>
        <w:jc w:val="both"/>
        <w:rPr>
          <w:rFonts w:ascii="Arial Narrow" w:hAnsi="Arial Narrow" w:cs="Arial"/>
          <w:i/>
        </w:rPr>
      </w:pPr>
      <w:r w:rsidRPr="00B72F61">
        <w:rPr>
          <w:rFonts w:ascii="Arial Narrow" w:hAnsi="Arial Narrow" w:cs="Arial"/>
          <w:i/>
          <w:color w:val="000000"/>
        </w:rPr>
        <w:t>500 € à l’Association FAJE PROD,</w:t>
      </w:r>
    </w:p>
    <w:p w14:paraId="6D9F5519" w14:textId="32871621" w:rsidR="00D020C1" w:rsidRPr="00B72F61" w:rsidRDefault="00332605" w:rsidP="00B72F61">
      <w:pPr>
        <w:pStyle w:val="Paragraphedeliste"/>
        <w:numPr>
          <w:ilvl w:val="0"/>
          <w:numId w:val="2"/>
        </w:numPr>
        <w:jc w:val="both"/>
        <w:rPr>
          <w:rFonts w:ascii="Arial Narrow" w:hAnsi="Arial Narrow" w:cs="Arial"/>
          <w:i/>
          <w:color w:val="000000"/>
        </w:rPr>
      </w:pPr>
      <w:r w:rsidRPr="00B72F61">
        <w:rPr>
          <w:rFonts w:ascii="Arial Narrow" w:hAnsi="Arial Narrow" w:cs="Arial"/>
          <w:i/>
          <w:color w:val="000000"/>
        </w:rPr>
        <w:t>500 € à l’Association CERCLE D’ANIMATIONS BRUYEROIS.</w:t>
      </w:r>
    </w:p>
    <w:p w14:paraId="030AF5C1" w14:textId="77777777" w:rsidR="00967F3D" w:rsidRPr="00967F3D" w:rsidRDefault="00967F3D" w:rsidP="00967F3D">
      <w:pPr>
        <w:spacing w:after="0"/>
        <w:jc w:val="both"/>
        <w:rPr>
          <w:rFonts w:ascii="Arial Narrow" w:hAnsi="Arial Narrow" w:cs="Arial"/>
          <w:i/>
        </w:rPr>
      </w:pPr>
    </w:p>
    <w:p w14:paraId="14908DC8"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La Commission Qualité Service, dans sa séance du 26/11/2021, a émis un avis favorable sur cette proposition.</w:t>
      </w:r>
    </w:p>
    <w:p w14:paraId="089BE223"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Le Conseil Municipal est donc appelé à délibérer sur cette affaire.</w:t>
      </w:r>
    </w:p>
    <w:p w14:paraId="3B54BD27" w14:textId="09747682" w:rsidR="00833D2C" w:rsidRPr="00967F3D" w:rsidRDefault="00833D2C" w:rsidP="00967F3D">
      <w:pPr>
        <w:spacing w:after="0"/>
        <w:jc w:val="both"/>
        <w:rPr>
          <w:rFonts w:ascii="Arial Narrow" w:hAnsi="Arial Narrow" w:cs="Arial"/>
          <w:i/>
          <w:color w:val="000000"/>
        </w:rPr>
      </w:pPr>
    </w:p>
    <w:p w14:paraId="2FAB1683" w14:textId="77777777" w:rsidR="00967F3D" w:rsidRPr="00967F3D" w:rsidRDefault="00967F3D" w:rsidP="00967F3D">
      <w:pPr>
        <w:spacing w:after="0"/>
        <w:jc w:val="both"/>
        <w:rPr>
          <w:rFonts w:ascii="Arial Narrow" w:hAnsi="Arial Narrow" w:cs="Arial"/>
          <w:i/>
        </w:rPr>
      </w:pPr>
    </w:p>
    <w:p w14:paraId="3CE966B2" w14:textId="77777777" w:rsidR="00833D2C" w:rsidRPr="00967F3D" w:rsidRDefault="00833D2C" w:rsidP="00967F3D">
      <w:pPr>
        <w:pStyle w:val="Normal0"/>
        <w:widowControl/>
        <w:jc w:val="both"/>
        <w:rPr>
          <w:rFonts w:ascii="Arial Narrow" w:hAnsi="Arial Narrow"/>
          <w:b/>
          <w:i/>
          <w:sz w:val="22"/>
          <w:szCs w:val="22"/>
        </w:rPr>
      </w:pPr>
      <w:r w:rsidRPr="00967F3D">
        <w:rPr>
          <w:rFonts w:ascii="Arial Narrow" w:hAnsi="Arial Narrow"/>
          <w:b/>
          <w:i/>
          <w:sz w:val="22"/>
          <w:szCs w:val="22"/>
        </w:rPr>
        <w:t>Administration Générale - Désignation des membres du conseil municipal au Cercle d’Animation Bruyérois</w:t>
      </w:r>
    </w:p>
    <w:p w14:paraId="17577BA8" w14:textId="77777777" w:rsidR="00B72F61" w:rsidRPr="00967F3D" w:rsidRDefault="00B72F61" w:rsidP="00967F3D">
      <w:pPr>
        <w:pStyle w:val="Normal0"/>
        <w:widowControl/>
        <w:jc w:val="both"/>
        <w:rPr>
          <w:rFonts w:ascii="Arial Narrow" w:hAnsi="Arial Narrow"/>
          <w:i/>
          <w:sz w:val="22"/>
          <w:szCs w:val="22"/>
        </w:rPr>
      </w:pPr>
    </w:p>
    <w:p w14:paraId="098F8C4E" w14:textId="77777777" w:rsidR="00A52C7E" w:rsidRDefault="00A52C7E" w:rsidP="00A52C7E">
      <w:pPr>
        <w:spacing w:after="0"/>
        <w:jc w:val="both"/>
        <w:rPr>
          <w:rFonts w:ascii="Arial Narrow" w:hAnsi="Arial Narrow" w:cs="Arial"/>
          <w:i/>
          <w:color w:val="000000"/>
        </w:rPr>
      </w:pPr>
      <w:r w:rsidRPr="00A52C7E">
        <w:rPr>
          <w:rFonts w:ascii="Arial Narrow" w:hAnsi="Arial Narrow" w:cs="Arial"/>
          <w:i/>
          <w:color w:val="000000"/>
        </w:rPr>
        <w:t>L'association Cercle d'Animation Bruyèrois (CAB) est composée, selon ses statuts, de membres de droit et d'honneur.</w:t>
      </w:r>
    </w:p>
    <w:p w14:paraId="122FACCF" w14:textId="77777777" w:rsidR="00B72F61" w:rsidRPr="00A52C7E" w:rsidRDefault="00B72F61" w:rsidP="00A52C7E">
      <w:pPr>
        <w:spacing w:after="0"/>
        <w:jc w:val="both"/>
        <w:rPr>
          <w:rFonts w:ascii="Arial Narrow" w:hAnsi="Arial Narrow" w:cs="Arial"/>
          <w:i/>
          <w:color w:val="000000"/>
        </w:rPr>
      </w:pPr>
    </w:p>
    <w:p w14:paraId="630632EC" w14:textId="77777777" w:rsidR="00A52C7E" w:rsidRDefault="00A52C7E" w:rsidP="00A52C7E">
      <w:pPr>
        <w:spacing w:after="0"/>
        <w:jc w:val="both"/>
        <w:rPr>
          <w:rFonts w:ascii="Arial Narrow" w:hAnsi="Arial Narrow" w:cs="Arial"/>
          <w:i/>
          <w:color w:val="000000"/>
        </w:rPr>
      </w:pPr>
      <w:r w:rsidRPr="00A52C7E">
        <w:rPr>
          <w:rFonts w:ascii="Arial Narrow" w:hAnsi="Arial Narrow" w:cs="Arial"/>
          <w:i/>
          <w:color w:val="000000"/>
        </w:rPr>
        <w:t>Sont membres de droit, le président de toute association de Bruyères ou son représentant, le maire de Bruyères et les quatre conseillers municipaux désignés par l'assemblée communale ou leur suppléant.</w:t>
      </w:r>
    </w:p>
    <w:p w14:paraId="4A052D55" w14:textId="77777777" w:rsidR="00B72F61" w:rsidRPr="00A52C7E" w:rsidRDefault="00B72F61" w:rsidP="00A52C7E">
      <w:pPr>
        <w:spacing w:after="0"/>
        <w:jc w:val="both"/>
        <w:rPr>
          <w:rFonts w:ascii="Arial Narrow" w:hAnsi="Arial Narrow" w:cs="Arial"/>
          <w:i/>
          <w:color w:val="000000"/>
        </w:rPr>
      </w:pPr>
    </w:p>
    <w:p w14:paraId="7FDC767A" w14:textId="77777777" w:rsidR="00A52C7E" w:rsidRDefault="00A52C7E" w:rsidP="00A52C7E">
      <w:pPr>
        <w:spacing w:after="0"/>
        <w:jc w:val="both"/>
        <w:rPr>
          <w:rFonts w:ascii="Arial Narrow" w:hAnsi="Arial Narrow" w:cs="Arial"/>
          <w:i/>
          <w:color w:val="000000"/>
        </w:rPr>
      </w:pPr>
      <w:r w:rsidRPr="00A52C7E">
        <w:rPr>
          <w:rFonts w:ascii="Arial Narrow" w:hAnsi="Arial Narrow" w:cs="Arial"/>
          <w:i/>
          <w:color w:val="000000"/>
        </w:rPr>
        <w:t>Sont membres d'honneur celles et ceux qui ont rendu des services à l'association.</w:t>
      </w:r>
    </w:p>
    <w:p w14:paraId="43A8EF32" w14:textId="77777777" w:rsidR="00B72F61" w:rsidRPr="00A52C7E" w:rsidRDefault="00B72F61" w:rsidP="00A52C7E">
      <w:pPr>
        <w:spacing w:after="0"/>
        <w:jc w:val="both"/>
        <w:rPr>
          <w:rFonts w:ascii="Arial Narrow" w:hAnsi="Arial Narrow" w:cs="Arial"/>
          <w:i/>
          <w:color w:val="000000"/>
        </w:rPr>
      </w:pPr>
    </w:p>
    <w:p w14:paraId="47BA11FE" w14:textId="77777777" w:rsidR="00A52C7E" w:rsidRPr="00A52C7E" w:rsidRDefault="00A52C7E" w:rsidP="00A52C7E">
      <w:pPr>
        <w:spacing w:after="0"/>
        <w:jc w:val="both"/>
        <w:rPr>
          <w:rFonts w:ascii="Arial Narrow" w:hAnsi="Arial Narrow" w:cs="Arial"/>
          <w:i/>
          <w:color w:val="000000"/>
        </w:rPr>
      </w:pPr>
      <w:r w:rsidRPr="00A52C7E">
        <w:rPr>
          <w:rFonts w:ascii="Arial Narrow" w:hAnsi="Arial Narrow" w:cs="Arial"/>
          <w:i/>
          <w:color w:val="000000"/>
        </w:rPr>
        <w:t>Il convient donc de désigner quatre délégués titulaires et suppléants au sein du conseil municipal.</w:t>
      </w:r>
    </w:p>
    <w:p w14:paraId="5F310958" w14:textId="0A052321" w:rsidR="00833D2C" w:rsidRPr="00967F3D" w:rsidRDefault="00833D2C" w:rsidP="00967F3D">
      <w:pPr>
        <w:spacing w:after="0"/>
        <w:jc w:val="both"/>
        <w:rPr>
          <w:rFonts w:ascii="Arial Narrow" w:hAnsi="Arial Narrow" w:cs="Arial"/>
          <w:i/>
          <w:color w:val="000000"/>
        </w:rPr>
      </w:pPr>
    </w:p>
    <w:p w14:paraId="397E3AC3" w14:textId="77777777" w:rsidR="00967F3D" w:rsidRPr="00967F3D" w:rsidRDefault="00967F3D" w:rsidP="00967F3D">
      <w:pPr>
        <w:spacing w:after="0"/>
        <w:jc w:val="both"/>
        <w:rPr>
          <w:rFonts w:ascii="Arial Narrow" w:hAnsi="Arial Narrow" w:cs="Arial"/>
          <w:i/>
        </w:rPr>
      </w:pPr>
    </w:p>
    <w:p w14:paraId="7740662F" w14:textId="77777777" w:rsidR="00833D2C" w:rsidRPr="00967F3D" w:rsidRDefault="00833D2C" w:rsidP="00967F3D">
      <w:pPr>
        <w:pStyle w:val="Normal0"/>
        <w:widowControl/>
        <w:jc w:val="both"/>
        <w:rPr>
          <w:rFonts w:ascii="Arial Narrow" w:hAnsi="Arial Narrow"/>
          <w:b/>
          <w:i/>
          <w:sz w:val="22"/>
          <w:szCs w:val="22"/>
        </w:rPr>
      </w:pPr>
      <w:r w:rsidRPr="00967F3D">
        <w:rPr>
          <w:rFonts w:ascii="Arial Narrow" w:hAnsi="Arial Narrow"/>
          <w:b/>
          <w:i/>
          <w:sz w:val="22"/>
          <w:szCs w:val="22"/>
        </w:rPr>
        <w:t>Forêt communale – Affouages 2022</w:t>
      </w:r>
    </w:p>
    <w:p w14:paraId="7C9D0485" w14:textId="77777777" w:rsidR="00D677AF" w:rsidRPr="00967F3D" w:rsidRDefault="00D677AF" w:rsidP="00967F3D">
      <w:pPr>
        <w:pStyle w:val="Normal0"/>
        <w:widowControl/>
        <w:jc w:val="both"/>
        <w:rPr>
          <w:rFonts w:ascii="Arial Narrow" w:hAnsi="Arial Narrow"/>
          <w:i/>
          <w:sz w:val="22"/>
          <w:szCs w:val="22"/>
        </w:rPr>
      </w:pPr>
    </w:p>
    <w:p w14:paraId="2EC34E70"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L'affouage est la possibilité donnée à une collectivité, par le code forestier, de réserver aux habitants une partie des bois de la forêt communale pour les besoins propres de ces derniers. La revente de ses bois est interdite. L'ONF procède à la désignation des produits destinés à l'affouage chaque année.</w:t>
      </w:r>
    </w:p>
    <w:p w14:paraId="15A4FCBA"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La collectivité désigne un prestataire pour procéder aux coupes et les déposer en bord de parcelle. </w:t>
      </w:r>
    </w:p>
    <w:p w14:paraId="75801D78"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Depuis plusieurs années, le prix du stère était de 13,50 € HT. En fonction de l'évolution du coût des prestations, Il est proposé de fixer, pour 2022, à 15 € HT le stère de bois. </w:t>
      </w:r>
    </w:p>
    <w:p w14:paraId="4EF783BF"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La Commission Stratégie Urbaine, dans sa séance du 24 Novembre 2021, a émis un avis favorable.</w:t>
      </w:r>
    </w:p>
    <w:p w14:paraId="088619AC"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Le Conseil Municipal est invité à délibérer sur ce dossier.</w:t>
      </w:r>
    </w:p>
    <w:p w14:paraId="1B938273" w14:textId="3CC91A5C" w:rsidR="00D020C1" w:rsidRPr="00967F3D" w:rsidRDefault="00D020C1" w:rsidP="00967F3D">
      <w:pPr>
        <w:spacing w:after="0"/>
        <w:jc w:val="both"/>
        <w:rPr>
          <w:rFonts w:ascii="Arial Narrow" w:hAnsi="Arial Narrow" w:cs="Arial"/>
          <w:i/>
        </w:rPr>
      </w:pPr>
    </w:p>
    <w:p w14:paraId="74D65647" w14:textId="02EC42BE" w:rsidR="00833D2C" w:rsidRPr="00967F3D" w:rsidRDefault="00833D2C" w:rsidP="00967F3D">
      <w:pPr>
        <w:pStyle w:val="Normal0"/>
        <w:widowControl/>
        <w:jc w:val="both"/>
        <w:rPr>
          <w:rFonts w:ascii="Arial Narrow" w:hAnsi="Arial Narrow"/>
          <w:i/>
          <w:sz w:val="22"/>
          <w:szCs w:val="22"/>
        </w:rPr>
      </w:pPr>
    </w:p>
    <w:p w14:paraId="5DB8E48B" w14:textId="77777777" w:rsidR="00833D2C" w:rsidRPr="00967F3D" w:rsidRDefault="00833D2C" w:rsidP="00967F3D">
      <w:pPr>
        <w:pStyle w:val="Normal0"/>
        <w:widowControl/>
        <w:jc w:val="both"/>
        <w:rPr>
          <w:rFonts w:ascii="Arial Narrow" w:hAnsi="Arial Narrow"/>
          <w:b/>
          <w:i/>
          <w:sz w:val="22"/>
          <w:szCs w:val="22"/>
        </w:rPr>
      </w:pPr>
      <w:r w:rsidRPr="00967F3D">
        <w:rPr>
          <w:rFonts w:ascii="Arial Narrow" w:hAnsi="Arial Narrow"/>
          <w:b/>
          <w:i/>
          <w:sz w:val="22"/>
          <w:szCs w:val="22"/>
        </w:rPr>
        <w:t>Personnel communal – Plan annuel de prévention 2021 et document unique</w:t>
      </w:r>
    </w:p>
    <w:p w14:paraId="192480FD" w14:textId="77777777" w:rsidR="00D677AF" w:rsidRPr="00967F3D" w:rsidRDefault="00D677AF" w:rsidP="00967F3D">
      <w:pPr>
        <w:pStyle w:val="Normal0"/>
        <w:widowControl/>
        <w:jc w:val="both"/>
        <w:rPr>
          <w:rFonts w:ascii="Arial Narrow" w:hAnsi="Arial Narrow"/>
          <w:i/>
          <w:sz w:val="22"/>
          <w:szCs w:val="22"/>
        </w:rPr>
      </w:pPr>
    </w:p>
    <w:p w14:paraId="2875313E"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La Commune de Bruyères s'est engagée, depuis plusieurs années, dans une démarche structurée de prévention des risques professionnels, matérialisée par un programme annuel de prévention. Ce programme indique les actions prioritaires de prévention prévues pour l’année. </w:t>
      </w:r>
    </w:p>
    <w:p w14:paraId="32EEEE5E"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Il précise que la réalisation des audits de poste, évaluation des risques professionnels, la rédaction du document unique, l’intégration sur l’application informatique Agirhe, et la proposition d’un programme annuel de prévention ont été réalisés par un intervenant du Centre de Gestion des Vosges.</w:t>
      </w:r>
    </w:p>
    <w:p w14:paraId="133B53A2"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Il indique que le document unique et le plan annuel de prévention des risques 2021 ont été soumis en Comité d’Hygiène et de Santé et des Conditions de Travail lors de leur séance du 21 Septembre 2021 pour lequel un avis favorable a été émis.</w:t>
      </w:r>
    </w:p>
    <w:p w14:paraId="66042C44"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La Commission Administration Générale, dans sa séance du 25 Novembre 2021, a émis un avis favorable. </w:t>
      </w:r>
    </w:p>
    <w:p w14:paraId="4923124E"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Il invite donc le conseil municipal à approuver le document unique et le plan annuel de prévention des risques 2021.</w:t>
      </w:r>
    </w:p>
    <w:p w14:paraId="0F572427" w14:textId="523B128D" w:rsidR="00833D2C" w:rsidRPr="00967F3D" w:rsidRDefault="00833D2C" w:rsidP="00967F3D">
      <w:pPr>
        <w:pStyle w:val="Normal0"/>
        <w:widowControl/>
        <w:jc w:val="both"/>
        <w:rPr>
          <w:rFonts w:ascii="Arial Narrow" w:hAnsi="Arial Narrow"/>
          <w:i/>
          <w:sz w:val="22"/>
          <w:szCs w:val="22"/>
        </w:rPr>
      </w:pPr>
      <w:bookmarkStart w:id="0" w:name="_GoBack"/>
      <w:bookmarkEnd w:id="0"/>
    </w:p>
    <w:p w14:paraId="1D12A81D" w14:textId="77777777" w:rsidR="00833D2C" w:rsidRPr="00967F3D" w:rsidRDefault="00833D2C" w:rsidP="00967F3D">
      <w:pPr>
        <w:pStyle w:val="Normal0"/>
        <w:widowControl/>
        <w:jc w:val="both"/>
        <w:rPr>
          <w:rFonts w:ascii="Arial Narrow" w:hAnsi="Arial Narrow"/>
          <w:b/>
          <w:i/>
          <w:sz w:val="22"/>
          <w:szCs w:val="22"/>
        </w:rPr>
      </w:pPr>
      <w:r w:rsidRPr="00967F3D">
        <w:rPr>
          <w:rFonts w:ascii="Arial Narrow" w:hAnsi="Arial Narrow"/>
          <w:b/>
          <w:i/>
          <w:sz w:val="22"/>
          <w:szCs w:val="22"/>
        </w:rPr>
        <w:lastRenderedPageBreak/>
        <w:t>Personnel communal – Tableau des effectifs</w:t>
      </w:r>
    </w:p>
    <w:p w14:paraId="6FC81FFF" w14:textId="77777777" w:rsidR="00D677AF" w:rsidRPr="00967F3D" w:rsidRDefault="00D677AF" w:rsidP="00967F3D">
      <w:pPr>
        <w:pStyle w:val="Normal0"/>
        <w:widowControl/>
        <w:jc w:val="both"/>
        <w:rPr>
          <w:rFonts w:ascii="Arial Narrow" w:hAnsi="Arial Narrow"/>
          <w:i/>
          <w:sz w:val="22"/>
          <w:szCs w:val="22"/>
        </w:rPr>
      </w:pPr>
    </w:p>
    <w:p w14:paraId="6B807411"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L'étude de revitalisation Bourg Centre s'est terminée en 2020 avec une restitution qui a été rendue en février 2021. Les missions du chargé de projet se sont donc arrêtées début septembre dernier.</w:t>
      </w:r>
    </w:p>
    <w:p w14:paraId="39F1A8E3" w14:textId="60D025BF"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Dans la continuité de cette étude, différents projets sont en phase opérationnelle. Plusieurs démarches administratives, financières, organisationnelles doivent être rapidement mises en place. Il a donc été décidé que la directrice générale des services reprenne l'ensemble des missions et de ce fait, qu'elle soit soulagée sur certains dossiers administratifs et techniques.</w:t>
      </w:r>
    </w:p>
    <w:p w14:paraId="4E3452E5" w14:textId="77777777" w:rsidR="00967F3D" w:rsidRPr="00967F3D" w:rsidRDefault="00967F3D" w:rsidP="00967F3D">
      <w:pPr>
        <w:spacing w:after="0"/>
        <w:jc w:val="both"/>
        <w:rPr>
          <w:rFonts w:ascii="Arial Narrow" w:hAnsi="Arial Narrow" w:cs="Arial"/>
          <w:i/>
        </w:rPr>
      </w:pPr>
    </w:p>
    <w:p w14:paraId="06E8D7EC" w14:textId="485D0CDC"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Pour ce faire, il est apparu nécessaire de procéder à un recrutement. Suite aux dépôts de candidatures et aux entretiens, une candidate a été retenue. Un poste d'Adjoint administratif principal 1ère classe doit être créé à compter du 1er Février 2022.</w:t>
      </w:r>
    </w:p>
    <w:p w14:paraId="653D9592" w14:textId="77777777" w:rsidR="00967F3D" w:rsidRPr="00967F3D" w:rsidRDefault="00967F3D" w:rsidP="00967F3D">
      <w:pPr>
        <w:spacing w:after="0"/>
        <w:jc w:val="both"/>
        <w:rPr>
          <w:rFonts w:ascii="Arial Narrow" w:hAnsi="Arial Narrow" w:cs="Arial"/>
          <w:i/>
        </w:rPr>
      </w:pPr>
    </w:p>
    <w:p w14:paraId="2DB028D7" w14:textId="77777777" w:rsidR="00D020C1" w:rsidRPr="00967F3D" w:rsidRDefault="00332605" w:rsidP="00967F3D">
      <w:pPr>
        <w:spacing w:after="0"/>
        <w:jc w:val="both"/>
        <w:rPr>
          <w:rFonts w:ascii="Arial Narrow" w:hAnsi="Arial Narrow" w:cs="Arial"/>
          <w:i/>
          <w:color w:val="000000"/>
        </w:rPr>
      </w:pPr>
      <w:r w:rsidRPr="00967F3D">
        <w:rPr>
          <w:rFonts w:ascii="Arial Narrow" w:hAnsi="Arial Narrow" w:cs="Arial"/>
          <w:i/>
          <w:color w:val="000000"/>
        </w:rPr>
        <w:t>La Commission Administration Générale, dans sa séance du 25 novembre 2021, a émis un avis favorable.</w:t>
      </w:r>
    </w:p>
    <w:p w14:paraId="069FE998" w14:textId="77777777" w:rsidR="00967F3D" w:rsidRPr="00967F3D" w:rsidRDefault="00967F3D" w:rsidP="00967F3D">
      <w:pPr>
        <w:spacing w:after="0"/>
        <w:jc w:val="both"/>
        <w:rPr>
          <w:rFonts w:ascii="Arial Narrow" w:hAnsi="Arial Narrow" w:cs="Arial"/>
          <w:i/>
        </w:rPr>
      </w:pPr>
    </w:p>
    <w:p w14:paraId="5A1B8B1C" w14:textId="77777777" w:rsidR="00D020C1" w:rsidRPr="00967F3D" w:rsidRDefault="00332605" w:rsidP="00967F3D">
      <w:pPr>
        <w:spacing w:after="0"/>
        <w:jc w:val="both"/>
        <w:rPr>
          <w:rFonts w:ascii="Arial Narrow" w:hAnsi="Arial Narrow" w:cs="Arial"/>
          <w:i/>
        </w:rPr>
      </w:pPr>
      <w:r w:rsidRPr="00967F3D">
        <w:rPr>
          <w:rFonts w:ascii="Arial Narrow" w:hAnsi="Arial Narrow" w:cs="Arial"/>
          <w:i/>
          <w:color w:val="000000"/>
        </w:rPr>
        <w:t>Le Conseil Municipal sera donc invité à délibérer sur ce dossier.</w:t>
      </w:r>
    </w:p>
    <w:p w14:paraId="6DB48431" w14:textId="4EE5E98D" w:rsidR="00D020C1" w:rsidRPr="00967F3D" w:rsidRDefault="00D020C1" w:rsidP="00967F3D">
      <w:pPr>
        <w:spacing w:after="0"/>
        <w:jc w:val="both"/>
        <w:rPr>
          <w:rFonts w:ascii="Arial Narrow" w:hAnsi="Arial Narrow" w:cs="Arial"/>
          <w:b/>
          <w:bCs/>
          <w:i/>
          <w:color w:val="000000"/>
        </w:rPr>
      </w:pPr>
    </w:p>
    <w:p w14:paraId="34C31C74" w14:textId="77777777" w:rsidR="00967F3D" w:rsidRPr="00967F3D" w:rsidRDefault="00967F3D" w:rsidP="00967F3D">
      <w:pPr>
        <w:spacing w:after="0"/>
        <w:jc w:val="both"/>
        <w:rPr>
          <w:rFonts w:ascii="Arial Narrow" w:hAnsi="Arial Narrow" w:cs="Arial"/>
          <w:b/>
          <w:bCs/>
          <w:i/>
          <w:color w:val="000000"/>
        </w:rPr>
      </w:pPr>
    </w:p>
    <w:p w14:paraId="439B25CD" w14:textId="31D8FDEB" w:rsidR="00332605" w:rsidRPr="00967F3D" w:rsidRDefault="00332605" w:rsidP="00967F3D">
      <w:pPr>
        <w:spacing w:after="0"/>
        <w:jc w:val="both"/>
        <w:rPr>
          <w:rFonts w:ascii="Arial Narrow" w:hAnsi="Arial Narrow" w:cs="Arial"/>
          <w:b/>
          <w:bCs/>
          <w:i/>
          <w:color w:val="000000"/>
        </w:rPr>
      </w:pPr>
      <w:r w:rsidRPr="00967F3D">
        <w:rPr>
          <w:rFonts w:ascii="Arial Narrow" w:hAnsi="Arial Narrow" w:cs="Arial"/>
          <w:b/>
          <w:bCs/>
          <w:i/>
          <w:color w:val="000000"/>
        </w:rPr>
        <w:t>Affaires diverses</w:t>
      </w:r>
    </w:p>
    <w:p w14:paraId="26F94C8F" w14:textId="102DFA3E" w:rsidR="00207C86" w:rsidRPr="00967F3D" w:rsidRDefault="00207C86" w:rsidP="00967F3D">
      <w:pPr>
        <w:spacing w:after="0"/>
        <w:jc w:val="both"/>
        <w:rPr>
          <w:rFonts w:ascii="Arial Narrow" w:hAnsi="Arial Narrow" w:cs="Arial"/>
          <w:i/>
        </w:rPr>
      </w:pPr>
    </w:p>
    <w:sectPr w:rsidR="00207C86" w:rsidRPr="00967F3D" w:rsidSect="00994861">
      <w:pgSz w:w="11906" w:h="16838"/>
      <w:pgMar w:top="720" w:right="720" w:bottom="720" w:left="72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0273"/>
    <w:multiLevelType w:val="hybridMultilevel"/>
    <w:tmpl w:val="47AE4838"/>
    <w:lvl w:ilvl="0" w:tplc="CDD28CB4">
      <w:numFmt w:val="bullet"/>
      <w:lvlText w:val="-"/>
      <w:lvlJc w:val="left"/>
      <w:pPr>
        <w:ind w:left="720" w:hanging="360"/>
      </w:pPr>
      <w:rPr>
        <w:rFonts w:ascii="Calibri" w:eastAsiaTheme="minorHAnsi" w:hAnsi="Calibri" w:cstheme="minorHAns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B133D2"/>
    <w:multiLevelType w:val="multilevel"/>
    <w:tmpl w:val="62B8A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16"/>
    <w:rsid w:val="00124A56"/>
    <w:rsid w:val="00207C86"/>
    <w:rsid w:val="002311DA"/>
    <w:rsid w:val="00332605"/>
    <w:rsid w:val="004015F7"/>
    <w:rsid w:val="004658D2"/>
    <w:rsid w:val="004E2B7C"/>
    <w:rsid w:val="00777570"/>
    <w:rsid w:val="00833D2C"/>
    <w:rsid w:val="008D2946"/>
    <w:rsid w:val="00967F3D"/>
    <w:rsid w:val="00994861"/>
    <w:rsid w:val="009F7C16"/>
    <w:rsid w:val="00A52C7E"/>
    <w:rsid w:val="00B72F61"/>
    <w:rsid w:val="00C5188A"/>
    <w:rsid w:val="00CC1866"/>
    <w:rsid w:val="00D020C1"/>
    <w:rsid w:val="00D025D3"/>
    <w:rsid w:val="00D37CB4"/>
    <w:rsid w:val="00D55B1C"/>
    <w:rsid w:val="00D677AF"/>
    <w:rsid w:val="00F519F6"/>
  </w:rsids>
  <m:mathPr>
    <m:mathFont m:val="Cambria Math"/>
    <m:brkBin m:val="before"/>
    <m:brkBinSub m:val="--"/>
    <m:smallFrac m:val="0"/>
    <m:dispDef/>
    <m:lMargin m:val="0"/>
    <m:rMargin m:val="0"/>
    <m:defJc m:val="centerGroup"/>
    <m:wrapIndent m:val="1440"/>
    <m:intLim m:val="subSup"/>
    <m:naryLim m:val="undOvr"/>
  </m:mathPr>
  <w:themeFontLang w:val="fr-F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2311DA"/>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94861"/>
    <w:pPr>
      <w:tabs>
        <w:tab w:val="center" w:pos="4680"/>
        <w:tab w:val="right" w:pos="9360"/>
      </w:tabs>
    </w:pPr>
    <w:rPr>
      <w:lang w:val="en-US"/>
    </w:rPr>
  </w:style>
  <w:style w:type="character" w:customStyle="1" w:styleId="En-tteCar">
    <w:name w:val="En-tête Car"/>
    <w:basedOn w:val="Policepardfaut"/>
    <w:link w:val="En-tte"/>
    <w:uiPriority w:val="99"/>
    <w:rsid w:val="00994861"/>
    <w:rPr>
      <w:lang w:val="en-US"/>
    </w:rPr>
  </w:style>
  <w:style w:type="paragraph" w:customStyle="1" w:styleId="Standard">
    <w:name w:val="Standard"/>
    <w:rsid w:val="00994861"/>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styleId="Paragraphedeliste">
    <w:name w:val="List Paragraph"/>
    <w:basedOn w:val="Normal"/>
    <w:uiPriority w:val="34"/>
    <w:qFormat/>
    <w:rsid w:val="00124A56"/>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2311DA"/>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94861"/>
    <w:pPr>
      <w:tabs>
        <w:tab w:val="center" w:pos="4680"/>
        <w:tab w:val="right" w:pos="9360"/>
      </w:tabs>
    </w:pPr>
    <w:rPr>
      <w:lang w:val="en-US"/>
    </w:rPr>
  </w:style>
  <w:style w:type="character" w:customStyle="1" w:styleId="En-tteCar">
    <w:name w:val="En-tête Car"/>
    <w:basedOn w:val="Policepardfaut"/>
    <w:link w:val="En-tte"/>
    <w:uiPriority w:val="99"/>
    <w:rsid w:val="00994861"/>
    <w:rPr>
      <w:lang w:val="en-US"/>
    </w:rPr>
  </w:style>
  <w:style w:type="paragraph" w:customStyle="1" w:styleId="Standard">
    <w:name w:val="Standard"/>
    <w:rsid w:val="00994861"/>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styleId="Paragraphedeliste">
    <w:name w:val="List Paragraph"/>
    <w:basedOn w:val="Normal"/>
    <w:uiPriority w:val="34"/>
    <w:qFormat/>
    <w:rsid w:val="00124A5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8017">
      <w:bodyDiv w:val="1"/>
      <w:marLeft w:val="0"/>
      <w:marRight w:val="0"/>
      <w:marTop w:val="0"/>
      <w:marBottom w:val="0"/>
      <w:divBdr>
        <w:top w:val="none" w:sz="0" w:space="0" w:color="auto"/>
        <w:left w:val="none" w:sz="0" w:space="0" w:color="auto"/>
        <w:bottom w:val="none" w:sz="0" w:space="0" w:color="auto"/>
        <w:right w:val="none" w:sz="0" w:space="0" w:color="auto"/>
      </w:divBdr>
    </w:div>
    <w:div w:id="16576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2326</Words>
  <Characters>12795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Syndicat Mixte A.GE.D.I.</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LACASSAGNE</dc:creator>
  <cp:lastModifiedBy>MAGNUS_ADM</cp:lastModifiedBy>
  <cp:revision>2</cp:revision>
  <dcterms:created xsi:type="dcterms:W3CDTF">2021-12-03T16:32:00Z</dcterms:created>
  <dcterms:modified xsi:type="dcterms:W3CDTF">2021-12-03T16:32:00Z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UID">
    <vt:lpwstr>5e4f980f-5fd0-4ae3-82f8-e9c34939dd88</vt:lpwstr>
  </property>
</Properties>
</file>